
<file path=[Content_Types].xml><?xml version="1.0" encoding="utf-8"?>
<Types xmlns="http://schemas.openxmlformats.org/package/2006/content-types"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image/png" PartName="/word/media/image1.png"/>
  <Override ContentType="image/png" PartName="/word/media/image2.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6cex w15 w16se w14 wp14 w16 w16sdtdh w16cid ">
  <w:body>
    <!-- Modified by docx4j 8.2.9 (Apache licensed) using REFERENCE JAXB in Oracle Java 1.8.0_351 on Linux -->
    <w:tbl>
      <w:tblPr>
        <w:tblW w:w="11007" w:type="dxa"/>
        <w:tblInd w:w="-459" w:type="dxa"/>
        <w:tblLook w:firstRow="0" w:lastRow="0" w:firstColumn="0" w:lastColumn="0" w:noHBand="0" w:noVBand="0" w:val="0000"/>
      </w:tblPr>
      <w:tblGrid>
        <w:gridCol w:w="5607"/>
        <w:gridCol w:w="5400"/>
      </w:tblGrid>
      <w:tr w:rsidR="00DE7E8B" w:rsidTr="00BD6CE6">
        <w:tc>
          <w:tcPr>
            <w:tcW w:w="5607" w:type="dxa"/>
            <w:tcBorders>
              <w:top w:val="nil"/>
              <w:left w:val="nil"/>
              <w:bottom w:val="nil"/>
              <w:right w:val="nil"/>
            </w:tcBorders>
          </w:tcPr>
          <w:p w:rsidR="00DE7E8B" w:rsidP="00BD6CE6" w:rsidRDefault="00DE7E8B">
            <w:pPr>
              <w:pStyle w:val="Normal-TBL-BR-1"/>
              <w:pBdr>
                <w:top w:val="double" w:color="auto" w:sz="4" w:space="1"/>
                <w:left w:val="double" w:color="auto" w:sz="4" w:space="4"/>
                <w:bottom w:val="double" w:color="auto" w:sz="4" w:space="1"/>
                <w:right w:val="double" w:color="auto" w:sz="4" w:space="4"/>
              </w:pBdr>
              <w:ind w:left="459" w:right="432"/>
              <w:rPr>
                <w:sz w:val="16"/>
              </w:rPr>
            </w:pPr>
            <w:r>
              <w:rPr>
                <w:b/>
                <w:bCs/>
                <w:sz w:val="16"/>
              </w:rPr>
              <w:t>Mission conduite par</w:t>
            </w:r>
            <w:r>
              <w:rPr>
                <w:sz w:val="16"/>
              </w:rPr>
              <w:t> : Christophe ANCEL</w:t>
            </w:r>
          </w:p>
          <w:p w:rsidR="00DE7E8B" w:rsidP="00BD6CE6" w:rsidRDefault="00DE7E8B">
            <w:pPr>
              <w:pStyle w:val="Normal-TBL-BR-1"/>
              <w:pBdr>
                <w:top w:val="double" w:color="auto" w:sz="4" w:space="1"/>
                <w:left w:val="double" w:color="auto" w:sz="4" w:space="4"/>
                <w:bottom w:val="double" w:color="auto" w:sz="4" w:space="1"/>
                <w:right w:val="double" w:color="auto" w:sz="4" w:space="4"/>
              </w:pBdr>
              <w:ind w:left="459" w:right="432"/>
              <w:rPr>
                <w:sz w:val="16"/>
              </w:rPr>
            </w:pPr>
            <w:r>
              <w:rPr>
                <w:b/>
                <w:bCs/>
                <w:sz w:val="16"/>
              </w:rPr>
              <w:t>Adresse de correspondance</w:t>
            </w:r>
            <w:r>
              <w:rPr>
                <w:sz w:val="16"/>
              </w:rPr>
              <w:t> :</w:t>
            </w:r>
          </w:p>
          <w:p w:rsidR="00DE7E8B" w:rsidP="00BD6CE6" w:rsidRDefault="00DE7E8B">
            <w:pPr>
              <w:pStyle w:val="Normal-TBL-BR-1"/>
              <w:pBdr>
                <w:top w:val="double" w:color="auto" w:sz="4" w:space="1"/>
                <w:left w:val="double" w:color="auto" w:sz="4" w:space="4"/>
                <w:bottom w:val="double" w:color="auto" w:sz="4" w:space="1"/>
                <w:right w:val="double" w:color="auto" w:sz="4" w:space="4"/>
              </w:pBdr>
              <w:ind w:left="459" w:right="432"/>
              <w:rPr>
                <w:sz w:val="16"/>
              </w:rPr>
            </w:pPr>
            <w:r>
              <w:rPr>
                <w:sz w:val="16"/>
              </w:rPr>
              <w:t>13 avenue Thiers</w:t>
            </w:r>
          </w:p>
          <w:p w:rsidR="00DE7E8B" w:rsidP="00BD6CE6" w:rsidRDefault="00DE7E8B">
            <w:pPr>
              <w:pStyle w:val="Normal-TBL-BR-1"/>
              <w:pBdr>
                <w:top w:val="double" w:color="auto" w:sz="4" w:space="1"/>
                <w:left w:val="double" w:color="auto" w:sz="4" w:space="4"/>
                <w:bottom w:val="double" w:color="auto" w:sz="4" w:space="1"/>
                <w:right w:val="double" w:color="auto" w:sz="4" w:space="4"/>
              </w:pBdr>
              <w:ind w:left="459" w:right="432"/>
              <w:rPr>
                <w:sz w:val="16"/>
              </w:rPr>
            </w:pPr>
            <w:r>
              <w:rPr>
                <w:sz w:val="16"/>
              </w:rPr>
              <w:t/>
            </w:r>
          </w:p>
          <w:p w:rsidR="00DE7E8B" w:rsidP="00BD6CE6" w:rsidRDefault="00DE7E8B">
            <w:pPr>
              <w:pStyle w:val="Retraitcorpsdetexte2"/>
              <w:pBdr>
                <w:top w:val="double" w:color="auto" w:sz="4" w:space="1"/>
                <w:left w:val="double" w:color="auto" w:sz="4" w:space="4"/>
                <w:bottom w:val="double" w:color="auto" w:sz="4" w:space="1"/>
                <w:right w:val="double" w:color="auto" w:sz="4" w:space="4"/>
              </w:pBdr>
              <w:ind w:left="459" w:right="432"/>
              <w:rPr>
                <w:rFonts w:ascii="Times New Roman" w:hAnsi="Times New Roman"/>
                <w:sz w:val="16"/>
              </w:rPr>
            </w:pPr>
            <w:r>
              <w:rPr>
                <w:rFonts w:ascii="Times New Roman" w:hAnsi="Times New Roman"/>
                <w:sz w:val="16"/>
              </w:rPr>
              <w:t>77000 MELUN </w:t>
            </w:r>
          </w:p>
          <w:p w:rsidRPr="00DE7E8B" w:rsidR="00DE7E8B" w:rsidP="00BD6CE6" w:rsidRDefault="009B4D4B">
            <w:pPr>
              <w:pStyle w:val="Retraitcorpsdetexte2"/>
              <w:pBdr>
                <w:top w:val="double" w:color="auto" w:sz="4" w:space="1"/>
                <w:left w:val="double" w:color="auto" w:sz="4" w:space="4"/>
                <w:bottom w:val="double" w:color="auto" w:sz="4" w:space="1"/>
                <w:right w:val="double" w:color="auto" w:sz="4" w:space="4"/>
              </w:pBdr>
              <w:ind w:left="459" w:right="432"/>
              <w:rPr>
                <w:rFonts w:ascii="Times New Roman" w:hAnsi="Times New Roman"/>
                <w:sz w:val="16"/>
              </w:rPr>
            </w:pPr>
            <w:r>
              <w:rPr>
                <w:rFonts w:ascii="Times New Roman" w:hAnsi="Times New Roman"/>
                <w:sz w:val="16"/>
              </w:rPr>
              <w:t>Tél. : 01.64.38.52.15</w:t>
            </w:r>
          </w:p>
          <w:p w:rsidRPr="00A006F7" w:rsidR="00DE7E8B" w:rsidP="00BD6CE6" w:rsidRDefault="00A006F7">
            <w:pPr>
              <w:pStyle w:val="Normal-TBL-BR-1"/>
              <w:ind w:left="459" w:right="432"/>
              <w:rPr>
                <w:sz w:val="18"/>
              </w:rPr>
            </w:pPr>
            <w:r>
              <w:rPr>
                <w:sz w:val="18"/>
              </w:rPr>
              <w:t xml:space="preserve">Objet : </w:t>
            </w:r>
            <w:r w:rsidRPr="00A006F7">
              <w:rPr>
                <w:sz w:val="18"/>
              </w:rPr>
              <w:t>SAS JAAFA</w:t>
            </w:r>
          </w:p>
          <w:p w:rsidR="00DE7E8B" w:rsidP="00BD6CE6" w:rsidRDefault="00DE7E8B">
            <w:pPr>
              <w:pStyle w:val="Normal-TBL-BR-1"/>
              <w:ind w:left="459" w:right="432"/>
              <w:rPr>
                <w:sz w:val="18"/>
              </w:rPr>
            </w:pPr>
            <w:r>
              <w:rPr>
                <w:sz w:val="18"/>
              </w:rPr>
              <w:t>11 place Diderot</w:t>
            </w:r>
          </w:p>
          <w:p w:rsidR="00DE7E8B" w:rsidP="00BD6CE6" w:rsidRDefault="00DE7E8B">
            <w:pPr>
              <w:pStyle w:val="Normal-TBL-BR-1"/>
              <w:ind w:left="459" w:right="432"/>
              <w:rPr>
                <w:sz w:val="18"/>
              </w:rPr>
            </w:pPr>
            <w:r>
              <w:rPr>
                <w:sz w:val="18"/>
              </w:rPr>
              <w:t>77130 MONTEREAU-FAULT-YONNE</w:t>
            </w:r>
          </w:p>
          <w:p w:rsidR="00DE7E8B" w:rsidP="00BD6CE6" w:rsidRDefault="00DE7E8B">
            <w:pPr>
              <w:pStyle w:val="Normal-TBL-BR-1"/>
              <w:tabs>
                <w:tab w:val="left" w:pos="639"/>
              </w:tabs>
              <w:ind w:left="459" w:right="432"/>
              <w:rPr>
                <w:sz w:val="18"/>
              </w:rPr>
            </w:pPr>
            <w:r>
              <w:rPr>
                <w:sz w:val="18"/>
              </w:rPr>
              <w:t>N° de SIREN : 830 136 081 </w:t>
            </w:r>
          </w:p>
          <w:p w:rsidR="00DE7E8B" w:rsidP="00BD6CE6" w:rsidRDefault="00DE7E8B">
            <w:pPr>
              <w:pStyle w:val="Normal-TBL-BR-1"/>
              <w:ind w:left="459" w:right="432"/>
              <w:rPr>
                <w:sz w:val="8"/>
              </w:rPr>
            </w:pPr>
          </w:p>
          <w:p w:rsidR="00DE7E8B" w:rsidP="00BD6CE6" w:rsidRDefault="00DE7E8B">
            <w:pPr>
              <w:pStyle w:val="Normal-TBL-BR-1"/>
              <w:ind w:left="459" w:right="432"/>
              <w:rPr>
                <w:smallCaps/>
                <w:sz w:val="18"/>
              </w:rPr>
            </w:pPr>
            <w:r>
              <w:rPr>
                <w:sz w:val="18"/>
              </w:rPr>
              <w:t>Liquidation Judiciaire : 18/12/2023</w:t>
            </w:r>
          </w:p>
          <w:p w:rsidR="00DE7E8B" w:rsidP="00BD6CE6" w:rsidRDefault="00DE7E8B">
            <w:pPr>
              <w:pStyle w:val="Normal-TBL-BR-1"/>
              <w:ind w:left="459" w:right="432"/>
              <w:rPr>
                <w:i/>
                <w:iCs/>
                <w:smallCaps/>
                <w:sz w:val="8"/>
              </w:rPr>
            </w:pPr>
          </w:p>
          <w:p w:rsidR="00DE7E8B" w:rsidP="00BD6CE6" w:rsidRDefault="00DE7E8B">
            <w:pPr>
              <w:pStyle w:val="Retraitcorpsdetexte"/>
              <w:ind w:left="459" w:right="432"/>
              <w:rPr>
                <w:rFonts w:ascii="Times New Roman" w:hAnsi="Times New Roman"/>
                <w:i/>
                <w:iCs/>
                <w:sz w:val="18"/>
              </w:rPr>
            </w:pPr>
            <w:r>
              <w:rPr>
                <w:rFonts w:ascii="Times New Roman" w:hAnsi="Times New Roman"/>
                <w:i/>
                <w:iCs/>
                <w:sz w:val="18"/>
              </w:rPr>
              <w:t>N/Réf. : 13043</w:t>
            </w:r>
            <w:r w:rsidR="00587D4B">
              <w:rPr>
                <w:rFonts w:ascii="Times New Roman" w:hAnsi="Times New Roman"/>
                <w:i/>
                <w:iCs/>
                <w:sz w:val="18"/>
              </w:rPr>
              <w:t xml:space="preserve"> </w:t>
            </w:r>
          </w:p>
          <w:p w:rsidRPr="00DE7E8B" w:rsidR="00DE7E8B" w:rsidP="00BD6CE6" w:rsidRDefault="00DE7E8B">
            <w:pPr>
              <w:pStyle w:val="Retraitcorpsdetexte"/>
              <w:ind w:left="459" w:right="432"/>
              <w:rPr>
                <w:rFonts w:ascii="Times New Roman" w:hAnsi="Times New Roman"/>
                <w:i/>
                <w:iCs/>
                <w:sz w:val="18"/>
              </w:rPr>
            </w:pPr>
            <w:r w:rsidRPr="00DE7E8B">
              <w:rPr>
                <w:rFonts w:ascii="Times New Roman" w:hAnsi="Times New Roman"/>
                <w:i/>
                <w:iCs/>
                <w:sz w:val="18"/>
              </w:rPr>
              <w:t>V/Réf : </w:t>
            </w:r>
          </w:p>
          <w:p w:rsidRPr="007B686E" w:rsidR="00683B40" w:rsidP="00BD6CE6" w:rsidRDefault="00683B40">
            <w:pPr>
              <w:pStyle w:val="Normal-TBL-BR-1"/>
              <w:ind w:left="459" w:right="432"/>
              <w:rPr>
                <w:b/>
                <w:sz w:val="12"/>
                <w:szCs w:val="12"/>
              </w:rPr>
            </w:pPr>
          </w:p>
          <w:p w:rsidR="00DE7E8B" w:rsidP="00BD6CE6" w:rsidRDefault="00DE7E8B">
            <w:pPr>
              <w:pStyle w:val="Normal-TBL-BR-1"/>
              <w:ind w:left="459" w:right="432"/>
              <w:rPr>
                <w:bCs/>
                <w:sz w:val="16"/>
              </w:rPr>
            </w:pPr>
            <w:r>
              <w:rPr>
                <w:bCs/>
                <w:sz w:val="16"/>
              </w:rPr>
              <w:t>Invitation à produire – Délais à respecter</w:t>
            </w:r>
          </w:p>
          <w:p w:rsidR="00DE7E8B" w:rsidP="00BD6CE6" w:rsidRDefault="00DE7E8B">
            <w:pPr>
              <w:pStyle w:val="Normal-TBL-BR-1"/>
              <w:ind w:left="459" w:right="432"/>
              <w:rPr>
                <w:sz w:val="16"/>
                <w:lang w:val="nl-NL"/>
              </w:rPr>
            </w:pPr>
            <w:r>
              <w:rPr>
                <w:sz w:val="16"/>
                <w:lang w:val="nl-NL"/>
              </w:rPr>
              <w:t>Oproep tot indiening van schuldvorderingen. In acht te nemen termijnen.</w:t>
            </w:r>
          </w:p>
          <w:p w:rsidR="00DE7E8B" w:rsidP="00BD6CE6" w:rsidRDefault="00DE7E8B">
            <w:pPr>
              <w:pStyle w:val="Normal-TBL-BR-1"/>
              <w:ind w:left="459" w:right="432"/>
              <w:rPr>
                <w:sz w:val="16"/>
                <w:lang w:val="nl-NL"/>
              </w:rPr>
            </w:pPr>
            <w:r>
              <w:rPr>
                <w:sz w:val="16"/>
                <w:lang w:val="nl-NL"/>
              </w:rPr>
              <w:t>Kehotus saatavan ilmoittamiseen. Noudatettavat määräajat.</w:t>
            </w:r>
          </w:p>
          <w:p w:rsidR="00DE7E8B" w:rsidP="00BD6CE6" w:rsidRDefault="00DE7E8B">
            <w:pPr>
              <w:pStyle w:val="Normal-TBL-BR-1"/>
              <w:ind w:left="459" w:right="432"/>
              <w:rPr>
                <w:sz w:val="16"/>
                <w:lang w:val="en-US"/>
              </w:rPr>
            </w:pPr>
            <w:r>
              <w:rPr>
                <w:sz w:val="16"/>
                <w:lang w:val="en-US"/>
              </w:rPr>
              <w:t>Invitation to lodge a claim. Time limits to be observed.</w:t>
            </w:r>
          </w:p>
          <w:p w:rsidR="00DE7E8B" w:rsidP="00BD6CE6" w:rsidRDefault="00DE7E8B">
            <w:pPr>
              <w:pStyle w:val="En-tte"/>
              <w:tabs>
                <w:tab w:val="clear" w:pos="4536"/>
                <w:tab w:val="clear" w:pos="9072"/>
                <w:tab w:val="left" w:pos="4820"/>
              </w:tabs>
              <w:ind w:left="459" w:right="432"/>
              <w:rPr>
                <w:lang w:val="nl-NL"/>
              </w:rPr>
            </w:pPr>
            <w:r>
              <w:rPr>
                <w:sz w:val="16"/>
                <w:lang w:val="nl-NL"/>
              </w:rPr>
              <w:t>Opfordring til anmeldelse af fordringer. Vær opmærksom p</w:t>
            </w:r>
            <w:r>
              <w:rPr>
                <w:rFonts w:ascii="Arial" w:hAnsi="Arial" w:cs="Arial"/>
                <w:sz w:val="16"/>
                <w:szCs w:val="22"/>
                <w:lang w:val="nl-NL"/>
              </w:rPr>
              <w:t>å</w:t>
            </w:r>
            <w:r>
              <w:rPr>
                <w:sz w:val="16"/>
                <w:lang w:val="nl-NL"/>
              </w:rPr>
              <w:t xml:space="preserve"> fristerne.</w:t>
            </w:r>
          </w:p>
        </w:tc>
        <w:tc>
          <w:tcPr>
            <w:tcW w:w="5400" w:type="dxa"/>
            <w:tcBorders>
              <w:top w:val="nil"/>
              <w:left w:val="nil"/>
              <w:bottom w:val="nil"/>
              <w:right w:val="nil"/>
            </w:tcBorders>
          </w:tcPr>
          <w:p w:rsidRPr="00380BC0" w:rsidR="00A50EB3" w:rsidP="00BD6CE6" w:rsidRDefault="00A50EB3">
            <w:pPr>
              <w:pStyle w:val="Normal-TBL-BR-1"/>
              <w:ind w:left="459" w:right="432"/>
              <w:rPr>
                <w:b/>
                <w:bCs/>
                <w:sz w:val="20"/>
                <w:lang w:val="nl-NL"/>
              </w:rPr>
            </w:pPr>
          </w:p>
          <w:p w:rsidR="00A373D3" w:rsidP="00BD6CE6" w:rsidRDefault="00A373D3">
            <w:pPr>
              <w:pStyle w:val="Normal-TBL-BR-1"/>
              <w:ind w:left="459" w:right="432"/>
              <w:rPr>
                <w:b/>
                <w:bCs/>
                <w:sz w:val="20"/>
                <w:lang w:val="nl-NL"/>
              </w:rPr>
            </w:pPr>
          </w:p>
          <w:p w:rsidR="00A373D3" w:rsidP="00BD6CE6" w:rsidRDefault="00A373D3">
            <w:pPr>
              <w:pStyle w:val="Normal-TBL-BR-1"/>
              <w:ind w:left="459" w:right="432"/>
              <w:rPr>
                <w:b/>
                <w:bCs/>
                <w:sz w:val="20"/>
                <w:lang w:val="nl-NL"/>
              </w:rPr>
            </w:pPr>
          </w:p>
          <w:p w:rsidRPr="00380BC0" w:rsidR="00DE7E8B" w:rsidP="00BD6CE6" w:rsidRDefault="00065E7D">
            <w:pPr>
              <w:pStyle w:val="Normal-TBL-BR-1"/>
              <w:ind w:left="459" w:right="432"/>
              <w:rPr>
                <w:b/>
                <w:bCs/>
                <w:sz w:val="20"/>
                <w:lang w:val="nl-NL"/>
              </w:rPr>
            </w:pPr>
            <w:r w:rsidRPr="00380BC0">
              <w:rPr>
                <w:b/>
                <w:bCs/>
                <w:sz w:val="20"/>
                <w:szCs w:val="22"/>
                <w:lang w:val="nl-NL"/>
              </w:rPr>
              <w:t>MERCEDES BENZ FINANCIAL SERVICES FRANCE SA</w:t>
            </w:r>
          </w:p>
          <w:p w:rsidRPr="00380BC0" w:rsidR="00DE7E8B" w:rsidP="00BD6CE6" w:rsidRDefault="00DE7E8B">
            <w:pPr>
              <w:pStyle w:val="Normal-TBL-BR-1"/>
              <w:ind w:left="459" w:right="432"/>
              <w:rPr>
                <w:b/>
                <w:bCs/>
                <w:sz w:val="20"/>
                <w:lang w:val="nl-NL"/>
              </w:rPr>
            </w:pPr>
            <w:r w:rsidRPr="00380BC0">
              <w:rPr>
                <w:b/>
                <w:bCs/>
                <w:sz w:val="20"/>
                <w:szCs w:val="22"/>
                <w:lang w:val="nl-NL"/>
              </w:rPr>
              <w:t>Service Contentieux</w:t>
            </w:r>
          </w:p>
          <w:p w:rsidRPr="00380BC0" w:rsidR="00DE7E8B" w:rsidP="00BD6CE6" w:rsidRDefault="00DE7E8B">
            <w:pPr>
              <w:pStyle w:val="Normal-TBL-BR-1"/>
              <w:ind w:left="459" w:right="432"/>
              <w:rPr>
                <w:b/>
                <w:bCs/>
                <w:sz w:val="20"/>
                <w:lang w:val="nl-NL"/>
              </w:rPr>
            </w:pPr>
            <w:r w:rsidRPr="00380BC0">
              <w:rPr>
                <w:b/>
                <w:bCs/>
                <w:sz w:val="20"/>
                <w:szCs w:val="22"/>
                <w:lang w:val="nl-NL"/>
              </w:rPr>
              <w:t>7, Avenue Nicéphore Niépce</w:t>
            </w:r>
          </w:p>
          <w:p w:rsidRPr="00380BC0" w:rsidR="005A2078" w:rsidP="00BD6CE6" w:rsidRDefault="00DE7E8B">
            <w:pPr>
              <w:pStyle w:val="Normal-TBL-BR-1"/>
              <w:ind w:left="459" w:right="432"/>
              <w:rPr>
                <w:b/>
                <w:bCs/>
                <w:sz w:val="20"/>
                <w:lang w:val="nl-NL"/>
              </w:rPr>
            </w:pPr>
            <w:r w:rsidRPr="00380BC0">
              <w:rPr>
                <w:b/>
                <w:bCs/>
                <w:sz w:val="20"/>
                <w:szCs w:val="22"/>
                <w:lang w:val="nl-NL"/>
              </w:rPr>
              <w:t xml:space="preserve">78180 MONTIGNY-LE-BRETONNEUX </w:t>
            </w:r>
          </w:p>
          <w:p w:rsidRPr="00380BC0" w:rsidR="00DE7E8B" w:rsidP="00BD6CE6" w:rsidRDefault="00DE7E8B">
            <w:pPr>
              <w:pStyle w:val="Normal-TBL-BR-1"/>
              <w:ind w:left="459" w:right="432"/>
              <w:rPr>
                <w:b/>
                <w:sz w:val="20"/>
                <w:lang w:val="nl-NL"/>
              </w:rPr>
            </w:pPr>
            <w:r w:rsidRPr="00380BC0">
              <w:rPr>
                <w:b/>
                <w:sz w:val="20"/>
                <w:lang w:val="nl-NL"/>
              </w:rPr>
              <w:t/>
            </w:r>
          </w:p>
          <w:p w:rsidRPr="00380BC0" w:rsidR="00CD49C3" w:rsidP="00BD6CE6" w:rsidRDefault="00CD49C3">
            <w:pPr>
              <w:pStyle w:val="Normal-TBL-BR-1"/>
              <w:ind w:left="459" w:right="432"/>
              <w:rPr>
                <w:b/>
                <w:sz w:val="20"/>
                <w:lang w:val="nl-NL"/>
              </w:rPr>
            </w:pPr>
          </w:p>
          <w:p w:rsidRPr="00380BC0" w:rsidR="00CD49C3" w:rsidP="00BD6CE6" w:rsidRDefault="00CD49C3">
            <w:pPr>
              <w:pStyle w:val="Normal-TBL-BR-1"/>
              <w:ind w:left="459" w:right="432"/>
              <w:rPr>
                <w:sz w:val="20"/>
                <w:lang w:val="nl-NL"/>
              </w:rPr>
            </w:pPr>
          </w:p>
          <w:p w:rsidRPr="00380BC0" w:rsidR="00CD49C3" w:rsidP="00A373D3" w:rsidRDefault="00CD49C3">
            <w:pPr>
              <w:pStyle w:val="Normal-TBL-BR-1"/>
              <w:ind w:right="432"/>
              <w:rPr>
                <w:sz w:val="16"/>
                <w:lang w:val="nl-NL"/>
              </w:rPr>
            </w:pPr>
          </w:p>
          <w:p w:rsidR="009B4886" w:rsidP="009B4886" w:rsidRDefault="009B4886">
            <w:pPr>
              <w:pStyle w:val="Normal-TBL-BR-1"/>
              <w:ind w:left="459" w:right="432"/>
              <w:rPr>
                <w:sz w:val="18"/>
              </w:rPr>
            </w:pPr>
            <w:r>
              <w:rPr>
                <w:sz w:val="18"/>
              </w:rPr>
              <w:t>MELUN, le 20 décembre 2023</w:t>
            </w:r>
          </w:p>
          <w:p w:rsidR="00DE7E8B" w:rsidP="00BD6CE6" w:rsidRDefault="00DE7E8B">
            <w:pPr>
              <w:pStyle w:val="Normal-TBL-BR-1"/>
              <w:ind w:left="459" w:right="432"/>
              <w:rPr>
                <w:sz w:val="16"/>
              </w:rPr>
            </w:pPr>
          </w:p>
          <w:p w:rsidR="00DE7E8B" w:rsidP="00BD6CE6" w:rsidRDefault="00DE7E8B">
            <w:pPr>
              <w:pStyle w:val="Normal-TBL-BR-1"/>
              <w:ind w:left="459" w:right="432"/>
              <w:rPr>
                <w:sz w:val="16"/>
                <w:lang w:val="de-DE"/>
              </w:rPr>
            </w:pPr>
            <w:r>
              <w:rPr>
                <w:sz w:val="16"/>
              </w:rPr>
              <w:t xml:space="preserve">Invito all'insinazione di un credito. </w:t>
            </w:r>
            <w:r>
              <w:rPr>
                <w:sz w:val="16"/>
                <w:lang w:val="de-DE"/>
              </w:rPr>
              <w:t>Termine da osservare.</w:t>
            </w:r>
          </w:p>
          <w:p w:rsidR="00DE7E8B" w:rsidP="00BD6CE6" w:rsidRDefault="00DE7E8B">
            <w:pPr>
              <w:pStyle w:val="Normal-TBL-BR-1"/>
              <w:ind w:left="459" w:right="432"/>
              <w:rPr>
                <w:sz w:val="16"/>
              </w:rPr>
            </w:pPr>
            <w:r>
              <w:rPr>
                <w:sz w:val="16"/>
                <w:lang w:val="de-DE"/>
              </w:rPr>
              <w:t xml:space="preserve">Anmodan att anmäla fordran. </w:t>
            </w:r>
            <w:r>
              <w:rPr>
                <w:sz w:val="16"/>
              </w:rPr>
              <w:t>Tidsfrister att iaktta</w:t>
            </w:r>
          </w:p>
          <w:p w:rsidR="00DE7E8B" w:rsidP="00BD6CE6" w:rsidRDefault="00DE7E8B">
            <w:pPr>
              <w:pStyle w:val="Normal-TBL-BR-1"/>
              <w:ind w:left="459" w:right="432"/>
              <w:rPr>
                <w:sz w:val="16"/>
                <w:lang w:val="de-DE"/>
              </w:rPr>
            </w:pPr>
            <w:r>
              <w:rPr>
                <w:sz w:val="16"/>
              </w:rPr>
              <w:t xml:space="preserve">Aviso de relamaçäo de créditos. </w:t>
            </w:r>
            <w:r>
              <w:rPr>
                <w:sz w:val="16"/>
                <w:lang w:val="de-DE"/>
              </w:rPr>
              <w:t>Prazos legais a observar.</w:t>
            </w:r>
          </w:p>
          <w:p w:rsidR="00DE7E8B" w:rsidP="008B1B06" w:rsidRDefault="00DE7E8B">
            <w:pPr>
              <w:pStyle w:val="Normal-TBL-BR-1"/>
              <w:ind w:left="459"/>
              <w:rPr>
                <w:sz w:val="16"/>
              </w:rPr>
            </w:pPr>
            <w:r>
              <w:rPr>
                <w:sz w:val="16"/>
                <w:lang w:val="de-DE"/>
              </w:rPr>
              <w:t xml:space="preserve">Aufforderung zur Anmeldung einer Forderung. </w:t>
            </w:r>
            <w:r>
              <w:rPr>
                <w:sz w:val="16"/>
              </w:rPr>
              <w:t>Etwaige Fristen beachten</w:t>
            </w:r>
          </w:p>
          <w:p w:rsidR="00DE7E8B" w:rsidP="00BD6CE6" w:rsidRDefault="00DE7E8B">
            <w:pPr>
              <w:pStyle w:val="Normal-TBL-BR-1"/>
              <w:ind w:left="459" w:right="432"/>
              <w:rPr>
                <w:sz w:val="16"/>
              </w:rPr>
            </w:pPr>
            <w:r>
              <w:rPr>
                <w:sz w:val="16"/>
              </w:rPr>
              <w:t>Convocatoria para la presentación de créditos. Plazos aplicables</w:t>
            </w:r>
          </w:p>
          <w:p w:rsidR="00DE7E8B" w:rsidP="00BD6CE6" w:rsidRDefault="00DE7E8B">
            <w:pPr>
              <w:pStyle w:val="Normal-TBL-BR-1"/>
              <w:tabs>
                <w:tab w:val="left" w:pos="4820"/>
              </w:tabs>
              <w:ind w:left="459" w:right="432"/>
            </w:pPr>
            <w:r>
              <w:rPr>
                <w:sz w:val="16"/>
                <w:szCs w:val="28"/>
              </w:rPr>
              <w:t>∏pò</w:t>
            </w:r>
            <w:r>
              <w:rPr>
                <w:sz w:val="16"/>
                <w:szCs w:val="28"/>
                <w:lang w:val="el-GR"/>
              </w:rPr>
              <w:t>σ</w:t>
            </w:r>
            <w:r>
              <w:rPr>
                <w:sz w:val="16"/>
                <w:szCs w:val="28"/>
              </w:rPr>
              <w:t>ĸ</w:t>
            </w:r>
            <w:r>
              <w:rPr>
                <w:sz w:val="16"/>
                <w:szCs w:val="16"/>
              </w:rPr>
              <w:sym w:font="Symbol" w:char="F06C"/>
            </w:r>
            <w:r>
              <w:rPr>
                <w:sz w:val="16"/>
                <w:szCs w:val="16"/>
              </w:rPr>
              <w:sym w:font="Symbol" w:char="F068"/>
            </w:r>
            <w:r>
              <w:rPr>
                <w:sz w:val="16"/>
                <w:szCs w:val="28"/>
                <w:lang w:val="el-GR"/>
              </w:rPr>
              <w:t>σ</w:t>
            </w:r>
            <w:r>
              <w:rPr>
                <w:sz w:val="16"/>
                <w:szCs w:val="16"/>
              </w:rPr>
              <w:sym w:font="Symbol" w:char="F068"/>
            </w:r>
            <w:r>
              <w:rPr>
                <w:sz w:val="16"/>
                <w:szCs w:val="28"/>
              </w:rPr>
              <w:t xml:space="preserve"> </w:t>
            </w:r>
            <w:r>
              <w:rPr>
                <w:sz w:val="16"/>
                <w:szCs w:val="28"/>
                <w:lang w:val="el-GR"/>
              </w:rPr>
              <w:t>για</w:t>
            </w:r>
            <w:r>
              <w:rPr>
                <w:sz w:val="16"/>
                <w:szCs w:val="28"/>
              </w:rPr>
              <w:t xml:space="preserve"> </w:t>
            </w:r>
            <w:r>
              <w:rPr>
                <w:sz w:val="16"/>
                <w:szCs w:val="28"/>
                <w:lang w:val="el-GR"/>
              </w:rPr>
              <w:t>α</w:t>
            </w:r>
            <w:r>
              <w:rPr>
                <w:sz w:val="16"/>
                <w:szCs w:val="28"/>
              </w:rPr>
              <w:t>v</w:t>
            </w:r>
            <w:r>
              <w:rPr>
                <w:sz w:val="16"/>
                <w:szCs w:val="28"/>
                <w:lang w:val="el-GR"/>
              </w:rPr>
              <w:t>αγγε</w:t>
            </w:r>
            <w:r>
              <w:rPr>
                <w:sz w:val="16"/>
                <w:szCs w:val="16"/>
              </w:rPr>
              <w:sym w:font="Symbol" w:char="F06C"/>
            </w:r>
            <w:r>
              <w:rPr>
                <w:sz w:val="16"/>
                <w:szCs w:val="28"/>
              </w:rPr>
              <w:t>í</w:t>
            </w:r>
            <w:r>
              <w:rPr>
                <w:sz w:val="16"/>
                <w:szCs w:val="28"/>
                <w:lang w:val="el-GR"/>
              </w:rPr>
              <w:t>α</w:t>
            </w:r>
            <w:r>
              <w:rPr>
                <w:sz w:val="16"/>
                <w:szCs w:val="28"/>
              </w:rPr>
              <w:t xml:space="preserve"> </w:t>
            </w:r>
            <w:r>
              <w:rPr>
                <w:sz w:val="16"/>
                <w:szCs w:val="28"/>
                <w:lang w:val="el-GR"/>
              </w:rPr>
              <w:t>απαιήσε</w:t>
            </w:r>
            <w:r>
              <w:rPr>
                <w:rFonts w:ascii="Tahoma" w:hAnsi="Tahoma" w:cs="Tahoma"/>
                <w:sz w:val="16"/>
                <w:szCs w:val="28"/>
                <w:lang w:val="el-GR"/>
              </w:rPr>
              <w:t>ω</w:t>
            </w:r>
            <w:r>
              <w:rPr>
                <w:sz w:val="16"/>
                <w:szCs w:val="16"/>
              </w:rPr>
              <w:sym w:font="SymbolPS" w:char="F056"/>
            </w:r>
            <w:r>
              <w:rPr>
                <w:sz w:val="16"/>
                <w:szCs w:val="28"/>
                <w:lang w:val="el-GR"/>
              </w:rPr>
              <w:t xml:space="preserve"> </w:t>
            </w:r>
            <w:r>
              <w:rPr>
                <w:sz w:val="16"/>
                <w:szCs w:val="28"/>
              </w:rPr>
              <w:t>∏</w:t>
            </w:r>
            <w:r>
              <w:rPr>
                <w:sz w:val="16"/>
                <w:szCs w:val="28"/>
                <w:lang w:val="el-GR"/>
              </w:rPr>
              <w:t>ρ</w:t>
            </w:r>
            <w:r>
              <w:rPr>
                <w:sz w:val="16"/>
                <w:szCs w:val="28"/>
              </w:rPr>
              <w:t>o</w:t>
            </w:r>
            <w:r>
              <w:rPr>
                <w:sz w:val="16"/>
                <w:szCs w:val="28"/>
                <w:lang w:val="el-GR"/>
              </w:rPr>
              <w:t>σ</w:t>
            </w:r>
            <w:r>
              <w:rPr>
                <w:sz w:val="16"/>
                <w:szCs w:val="28"/>
              </w:rPr>
              <w:t>o</w:t>
            </w:r>
            <w:r>
              <w:rPr>
                <w:sz w:val="16"/>
                <w:szCs w:val="28"/>
                <w:lang w:val="el-GR"/>
              </w:rPr>
              <w:t>χή</w:t>
            </w:r>
            <w:r>
              <w:rPr>
                <w:sz w:val="16"/>
                <w:szCs w:val="28"/>
              </w:rPr>
              <w:t xml:space="preserve"> </w:t>
            </w:r>
            <w:r>
              <w:rPr>
                <w:sz w:val="16"/>
                <w:szCs w:val="28"/>
                <w:lang w:val="el-GR"/>
              </w:rPr>
              <w:t>σπ</w:t>
            </w:r>
            <w:r>
              <w:rPr>
                <w:sz w:val="16"/>
                <w:szCs w:val="16"/>
              </w:rPr>
              <w:sym w:font="SymbolPS" w:char="F056"/>
            </w:r>
            <w:r>
              <w:rPr>
                <w:sz w:val="16"/>
                <w:szCs w:val="28"/>
              </w:rPr>
              <w:t xml:space="preserve"> </w:t>
            </w:r>
            <w:r>
              <w:rPr>
                <w:sz w:val="16"/>
                <w:szCs w:val="28"/>
                <w:lang w:val="el-GR"/>
              </w:rPr>
              <w:t>πρσ</w:t>
            </w:r>
            <w:r>
              <w:rPr>
                <w:i/>
                <w:sz w:val="16"/>
                <w:szCs w:val="16"/>
              </w:rPr>
              <w:sym w:font="Symbol" w:char="F04A"/>
            </w:r>
            <w:r>
              <w:rPr>
                <w:sz w:val="16"/>
                <w:szCs w:val="28"/>
                <w:lang w:val="el-GR"/>
              </w:rPr>
              <w:t>εσμ</w:t>
            </w:r>
            <w:r>
              <w:rPr>
                <w:sz w:val="16"/>
                <w:szCs w:val="28"/>
              </w:rPr>
              <w:t>í</w:t>
            </w:r>
            <w:r>
              <w:rPr>
                <w:sz w:val="16"/>
                <w:szCs w:val="28"/>
                <w:lang w:val="el-GR"/>
              </w:rPr>
              <w:t>ε</w:t>
            </w:r>
            <w:r>
              <w:rPr>
                <w:sz w:val="16"/>
                <w:szCs w:val="16"/>
              </w:rPr>
              <w:sym w:font="SymbolPS" w:char="F056"/>
            </w:r>
          </w:p>
        </w:tc>
      </w:tr>
    </w:tbl>
    <w:p w:rsidR="001566D3" w:rsidP="00BD6CE6" w:rsidRDefault="001566D3">
      <w:pPr>
        <w:pStyle w:val="Normal"/>
        <w:ind w:right="-4"/>
        <w:jc w:val="both"/>
        <w:rPr>
          <w:sz w:val="18"/>
        </w:rPr>
      </w:pPr>
    </w:p>
    <w:p w:rsidR="00DE7E8B" w:rsidP="00BD6CE6" w:rsidRDefault="00DE7E8B">
      <w:pPr>
        <w:pStyle w:val="Normal"/>
        <w:ind w:right="-4"/>
        <w:jc w:val="both"/>
        <w:rPr>
          <w:sz w:val="18"/>
        </w:rPr>
      </w:pPr>
      <w:r>
        <w:rPr>
          <w:sz w:val="18"/>
        </w:rPr>
        <w:t xml:space="preserve">Par un jugement en date du </w:t>
      </w:r>
      <w:r w:rsidRPr="00ED7E9C" w:rsidR="00ED7E9C">
        <w:rPr>
          <w:sz w:val="18"/>
        </w:rPr>
        <w:t>18 décembre 2023</w:t>
      </w:r>
      <w:r>
        <w:rPr>
          <w:sz w:val="18"/>
        </w:rPr>
        <w:t xml:space="preserve">, le Tribunal de Commerce de MELUN a ouvert une procédure de </w:t>
      </w:r>
      <w:r>
        <w:rPr>
          <w:b/>
          <w:bCs/>
          <w:sz w:val="18"/>
        </w:rPr>
        <w:t>Liquidation Judiciaire</w:t>
      </w:r>
      <w:r>
        <w:rPr>
          <w:sz w:val="18"/>
        </w:rPr>
        <w:t xml:space="preserve"> à l’encontre de l’affaire </w:t>
      </w:r>
      <w:r w:rsidRPr="00A006F7" w:rsidR="00A006F7">
        <w:rPr>
          <w:sz w:val="18"/>
        </w:rPr>
        <w:t>SAS JAAFA</w:t>
      </w:r>
      <w:r w:rsidR="00A006F7">
        <w:rPr>
          <w:sz w:val="18"/>
        </w:rPr>
        <w:t xml:space="preserve"> </w:t>
      </w:r>
      <w:r>
        <w:rPr>
          <w:sz w:val="18"/>
        </w:rPr>
        <w:t xml:space="preserve">et m’a désigné en qualité de </w:t>
      </w:r>
      <w:r>
        <w:rPr>
          <w:b/>
          <w:bCs/>
          <w:sz w:val="18"/>
        </w:rPr>
        <w:t>Liquidateur</w:t>
      </w:r>
      <w:r>
        <w:rPr>
          <w:sz w:val="18"/>
        </w:rPr>
        <w:t>.</w:t>
      </w:r>
    </w:p>
    <w:p w:rsidRPr="007B686E" w:rsidR="00DE7E8B" w:rsidP="00BD6CE6" w:rsidRDefault="00DE7E8B">
      <w:pPr>
        <w:pStyle w:val="Normal"/>
        <w:ind w:right="-4"/>
        <w:jc w:val="both"/>
        <w:rPr>
          <w:sz w:val="16"/>
          <w:szCs w:val="16"/>
        </w:rPr>
      </w:pPr>
    </w:p>
    <w:p w:rsidR="00DE7E8B" w:rsidP="00BD6CE6" w:rsidRDefault="00DE7E8B">
      <w:pPr>
        <w:pStyle w:val="Normal"/>
        <w:ind w:right="-4"/>
        <w:jc w:val="both"/>
        <w:rPr>
          <w:sz w:val="18"/>
        </w:rPr>
      </w:pPr>
      <w:r>
        <w:rPr>
          <w:sz w:val="18"/>
        </w:rPr>
        <w:t xml:space="preserve">En application des articles L.622-24 et R.622-24 du Code de Commerce, je vous invite à m'adresser votre déclaration de créances dans le délai de </w:t>
      </w:r>
      <w:r>
        <w:rPr>
          <w:b/>
          <w:sz w:val="18"/>
        </w:rPr>
        <w:t xml:space="preserve">2 mois </w:t>
      </w:r>
      <w:r>
        <w:rPr>
          <w:sz w:val="18"/>
        </w:rPr>
        <w:t>prévu aux dits articles (délai augmenté de DEUX MOIS pour les créanciers domiciliés hors de France Métropolitaine).</w:t>
      </w:r>
    </w:p>
    <w:p w:rsidRPr="007B686E" w:rsidR="00DE7E8B" w:rsidP="00BD6CE6" w:rsidRDefault="00DE7E8B">
      <w:pPr>
        <w:pStyle w:val="Normal"/>
        <w:ind w:right="-4"/>
        <w:jc w:val="both"/>
        <w:rPr>
          <w:sz w:val="16"/>
          <w:szCs w:val="16"/>
        </w:rPr>
      </w:pPr>
    </w:p>
    <w:p w:rsidR="00DE7E8B" w:rsidP="00BD6CE6" w:rsidRDefault="00DE7E8B">
      <w:pPr>
        <w:pStyle w:val="Normalcentr"/>
        <w:pBdr>
          <w:top w:val="none" w:color="auto" w:sz="0" w:space="0"/>
          <w:left w:val="none" w:color="auto" w:sz="0" w:space="0"/>
          <w:bottom w:val="none" w:color="auto" w:sz="0" w:space="0"/>
          <w:right w:val="none" w:color="auto" w:sz="0" w:space="0"/>
        </w:pBdr>
        <w:spacing w:line="240" w:lineRule="auto"/>
        <w:ind w:left="0" w:right="-4"/>
        <w:jc w:val="both"/>
        <w:rPr>
          <w:sz w:val="18"/>
        </w:rPr>
      </w:pPr>
      <w:r>
        <w:rPr>
          <w:sz w:val="18"/>
        </w:rPr>
        <w:t>Les cocontractants mentionnés aux articles L.622-13 et L.622-14 du Code de Commerce bénéficient d'un délai supplémentaire d'UN MOIS à compter de la date de résiliation de plein droit ou de la notification de la date de la décision prononçant la résiliation pour déclarer au passif la créance éventuelle résultant de ladite résiliation. Il en est de même des créanciers d'indemnités et pénalités mentionnées au 3° du III de l'article L.622-17 du Code de Commerce en cas de résiliation d'un contrat régulièrement poursuivi.</w:t>
      </w:r>
    </w:p>
    <w:p w:rsidR="00A373D3" w:rsidP="00BD6CE6" w:rsidRDefault="00A373D3">
      <w:pPr>
        <w:pStyle w:val="Normalcentr"/>
        <w:pBdr>
          <w:top w:val="none" w:color="auto" w:sz="0" w:space="0"/>
          <w:left w:val="none" w:color="auto" w:sz="0" w:space="0"/>
          <w:bottom w:val="none" w:color="auto" w:sz="0" w:space="0"/>
          <w:right w:val="none" w:color="auto" w:sz="0" w:space="0"/>
        </w:pBdr>
        <w:spacing w:line="240" w:lineRule="auto"/>
        <w:ind w:left="0" w:right="-4"/>
        <w:jc w:val="both"/>
        <w:rPr>
          <w:sz w:val="18"/>
        </w:rPr>
      </w:pPr>
    </w:p>
    <w:p w:rsidR="00A373D3" w:rsidP="00BD6CE6" w:rsidRDefault="00A373D3">
      <w:pPr>
        <w:pStyle w:val="Normalcentr"/>
        <w:pBdr>
          <w:top w:val="none" w:color="auto" w:sz="0" w:space="0"/>
          <w:left w:val="none" w:color="auto" w:sz="0" w:space="0"/>
          <w:bottom w:val="none" w:color="auto" w:sz="0" w:space="0"/>
          <w:right w:val="none" w:color="auto" w:sz="0" w:space="0"/>
        </w:pBdr>
        <w:spacing w:line="240" w:lineRule="auto"/>
        <w:ind w:left="0" w:right="-4"/>
        <w:jc w:val="both"/>
        <w:rPr>
          <w:sz w:val="18"/>
        </w:rPr>
      </w:pPr>
      <w:r>
        <w:rPr>
          <w:sz w:val="18"/>
        </w:rPr>
        <w:t xml:space="preserve">Deux façons d’adresser votre déclaration de créance : </w:t>
      </w:r>
    </w:p>
    <w:p w:rsidRPr="009E0AB1" w:rsidR="00A373D3" w:rsidP="00A373D3" w:rsidRDefault="00A373D3">
      <w:pPr>
        <w:pStyle w:val="Normalcentr"/>
        <w:numPr>
          <w:ilvl w:val="0"/>
          <w:numId w:val="2"/>
        </w:numPr>
        <w:pBdr>
          <w:top w:val="none" w:color="auto" w:sz="0" w:space="0"/>
          <w:left w:val="none" w:color="auto" w:sz="0" w:space="0"/>
          <w:bottom w:val="none" w:color="auto" w:sz="0" w:space="0"/>
          <w:right w:val="none" w:color="auto" w:sz="0" w:space="0"/>
        </w:pBdr>
        <w:spacing w:line="240" w:lineRule="auto"/>
        <w:ind w:right="-4"/>
        <w:jc w:val="both"/>
        <w:rPr>
          <w:sz w:val="18"/>
          <w:highlight w:val="yellow"/>
        </w:rPr>
      </w:pPr>
      <w:r w:rsidRPr="009E0AB1">
        <w:rPr>
          <w:sz w:val="18"/>
          <w:highlight w:val="yellow"/>
        </w:rPr>
        <w:t xml:space="preserve">Via le site internet de l’Etude </w:t>
      </w:r>
      <w:hyperlink w:history="true" r:id="rId9">
        <w:r w:rsidRPr="009E0AB1">
          <w:rPr>
            <w:rStyle w:val="Lienhypertexte"/>
            <w:sz w:val="18"/>
            <w:highlight w:val="yellow"/>
          </w:rPr>
          <w:t>www.mjc2a.fr</w:t>
        </w:r>
      </w:hyperlink>
      <w:r w:rsidRPr="009E0AB1">
        <w:rPr>
          <w:sz w:val="18"/>
          <w:highlight w:val="yellow"/>
        </w:rPr>
        <w:t xml:space="preserve"> à l’aide de vos codes d’accès (</w:t>
      </w:r>
      <w:r w:rsidRPr="009E0AB1">
        <w:rPr>
          <w:b/>
          <w:sz w:val="18"/>
          <w:highlight w:val="yellow"/>
          <w:u w:val="single"/>
        </w:rPr>
        <w:t>Identifiant</w:t>
      </w:r>
      <w:r w:rsidRPr="009E0AB1">
        <w:rPr>
          <w:b/>
          <w:sz w:val="18"/>
          <w:highlight w:val="yellow"/>
        </w:rPr>
        <w:t xml:space="preserve"> : 937tfqg, </w:t>
      </w:r>
      <w:r w:rsidRPr="009E0AB1">
        <w:rPr>
          <w:b/>
          <w:sz w:val="18"/>
          <w:highlight w:val="yellow"/>
          <w:u w:val="single"/>
        </w:rPr>
        <w:t>mot de passe</w:t>
      </w:r>
      <w:r w:rsidRPr="009E0AB1">
        <w:rPr>
          <w:b/>
          <w:sz w:val="18"/>
          <w:highlight w:val="yellow"/>
        </w:rPr>
        <w:t> : 971by</w:t>
      </w:r>
      <w:r w:rsidRPr="009E0AB1">
        <w:rPr>
          <w:sz w:val="18"/>
          <w:highlight w:val="yellow"/>
        </w:rPr>
        <w:t>), lesquels vous sont utiles pour déclarer votre créance, en suivre la situation mais aussi faire une demande de certificat d’irrécouvrabilité.</w:t>
      </w:r>
    </w:p>
    <w:p w:rsidR="00A373D3" w:rsidP="00BD6CE6" w:rsidRDefault="00A373D3">
      <w:pPr>
        <w:pStyle w:val="Normalcentr"/>
        <w:numPr>
          <w:ilvl w:val="0"/>
          <w:numId w:val="2"/>
        </w:numPr>
        <w:pBdr>
          <w:top w:val="none" w:color="auto" w:sz="0" w:space="0"/>
          <w:left w:val="none" w:color="auto" w:sz="0" w:space="0"/>
          <w:bottom w:val="none" w:color="auto" w:sz="0" w:space="0"/>
          <w:right w:val="none" w:color="auto" w:sz="0" w:space="0"/>
        </w:pBdr>
        <w:spacing w:line="240" w:lineRule="auto"/>
        <w:ind w:right="-4"/>
        <w:jc w:val="both"/>
        <w:rPr>
          <w:sz w:val="18"/>
        </w:rPr>
      </w:pPr>
      <w:r w:rsidRPr="00A373D3">
        <w:rPr>
          <w:sz w:val="18"/>
        </w:rPr>
        <w:t xml:space="preserve">Par courrier, </w:t>
      </w:r>
      <w:r w:rsidRPr="00A373D3">
        <w:rPr>
          <w:b/>
          <w:sz w:val="18"/>
          <w:u w:val="single"/>
        </w:rPr>
        <w:t>l</w:t>
      </w:r>
      <w:r w:rsidRPr="00A373D3" w:rsidR="00DE7E8B">
        <w:rPr>
          <w:b/>
          <w:sz w:val="18"/>
          <w:u w:val="single"/>
        </w:rPr>
        <w:t xml:space="preserve">a déclaration </w:t>
      </w:r>
      <w:r>
        <w:rPr>
          <w:b/>
          <w:sz w:val="18"/>
          <w:u w:val="single"/>
        </w:rPr>
        <w:t xml:space="preserve">devant alors </w:t>
      </w:r>
      <w:r w:rsidRPr="00A373D3" w:rsidR="00142492">
        <w:rPr>
          <w:b/>
          <w:sz w:val="18"/>
          <w:u w:val="single"/>
        </w:rPr>
        <w:t xml:space="preserve"> être datée, signée et</w:t>
      </w:r>
      <w:r w:rsidRPr="00A373D3" w:rsidR="00DE7E8B">
        <w:rPr>
          <w:b/>
          <w:sz w:val="18"/>
          <w:u w:val="single"/>
        </w:rPr>
        <w:t xml:space="preserve"> porter le montant de la créance en </w:t>
      </w:r>
      <w:r w:rsidRPr="00A373D3" w:rsidR="00DE7E8B">
        <w:rPr>
          <w:b/>
          <w:bCs/>
          <w:sz w:val="18"/>
          <w:u w:val="single"/>
        </w:rPr>
        <w:t>EUROS</w:t>
      </w:r>
      <w:r w:rsidRPr="00A373D3" w:rsidR="00DE7E8B">
        <w:rPr>
          <w:b/>
          <w:sz w:val="18"/>
          <w:u w:val="single"/>
        </w:rPr>
        <w:t>, due au jour du jugement d'ouverture</w:t>
      </w:r>
      <w:r w:rsidRPr="00A373D3" w:rsidR="00DE7E8B">
        <w:rPr>
          <w:sz w:val="18"/>
        </w:rPr>
        <w:t>, avec indication des sommes à échoir et la date de leurs échéances. Elle précise la nature du privilège ou de la sûreté éventuels (article L.622-25 du Code de Commerce). Pour les créances en monnaie étrangère, elles doivent être exprimées en EUROS au cours du change à la date du jugement d'ouverture de la procédure.</w:t>
      </w:r>
    </w:p>
    <w:p w:rsidRPr="00A373D3" w:rsidR="00DE7E8B" w:rsidP="00A373D3" w:rsidRDefault="00DE7E8B">
      <w:pPr>
        <w:pStyle w:val="Normalcentr"/>
        <w:pBdr>
          <w:top w:val="none" w:color="auto" w:sz="0" w:space="0"/>
          <w:left w:val="none" w:color="auto" w:sz="0" w:space="0"/>
          <w:bottom w:val="none" w:color="auto" w:sz="0" w:space="0"/>
          <w:right w:val="none" w:color="auto" w:sz="0" w:space="0"/>
        </w:pBdr>
        <w:spacing w:line="240" w:lineRule="auto"/>
        <w:ind w:left="720" w:right="-4"/>
        <w:jc w:val="both"/>
        <w:rPr>
          <w:sz w:val="18"/>
        </w:rPr>
      </w:pPr>
      <w:r w:rsidRPr="00A373D3">
        <w:rPr>
          <w:sz w:val="18"/>
        </w:rPr>
        <w:t>La déclaration contient en outre (article R.622-23 du Code de Commerce) :</w:t>
      </w:r>
    </w:p>
    <w:p w:rsidR="00DE7E8B" w:rsidP="00A373D3" w:rsidRDefault="00DE7E8B">
      <w:pPr>
        <w:pStyle w:val="Retraitcorpsdetexte"/>
        <w:ind w:left="1276" w:right="-4" w:hanging="540"/>
        <w:jc w:val="both"/>
        <w:rPr>
          <w:rFonts w:ascii="Times New Roman" w:hAnsi="Times New Roman"/>
          <w:sz w:val="18"/>
        </w:rPr>
      </w:pPr>
      <w:r>
        <w:rPr>
          <w:rFonts w:ascii="Times New Roman" w:hAnsi="Times New Roman"/>
          <w:sz w:val="18"/>
        </w:rPr>
        <w:t>1°</w:t>
      </w:r>
      <w:r>
        <w:rPr>
          <w:rFonts w:ascii="Times New Roman" w:hAnsi="Times New Roman"/>
          <w:sz w:val="18"/>
        </w:rPr>
        <w:tab/>
        <w:t>Tout élément de nature à prouver l'existence et le montant de la créance, si elle ne résulte pas d'un titre. A défaut, une évaluation de la créance, si son montant n'a pas encore été fixé.</w:t>
      </w:r>
    </w:p>
    <w:p w:rsidR="00DE7E8B" w:rsidP="00A373D3" w:rsidRDefault="00DE7E8B">
      <w:pPr>
        <w:pStyle w:val="Retraitcorpsdetexte2"/>
        <w:ind w:left="1276" w:right="-4" w:hanging="540"/>
        <w:jc w:val="both"/>
        <w:rPr>
          <w:rFonts w:ascii="Times New Roman" w:hAnsi="Times New Roman"/>
          <w:sz w:val="18"/>
        </w:rPr>
      </w:pPr>
      <w:r>
        <w:rPr>
          <w:rFonts w:ascii="Times New Roman" w:hAnsi="Times New Roman"/>
          <w:sz w:val="18"/>
        </w:rPr>
        <w:t>2°</w:t>
      </w:r>
      <w:r>
        <w:rPr>
          <w:rFonts w:ascii="Times New Roman" w:hAnsi="Times New Roman"/>
          <w:sz w:val="18"/>
        </w:rPr>
        <w:tab/>
        <w:t>Les modalités de calcul des intérêts, dont le cours n'est pas arrêté. Cette indication vaudra déclaration pour le montant ultérieurement arrêté.</w:t>
      </w:r>
    </w:p>
    <w:p w:rsidRPr="00142492" w:rsidR="00DE7E8B" w:rsidP="00A373D3" w:rsidRDefault="00DE7E8B">
      <w:pPr>
        <w:pStyle w:val="Normal"/>
        <w:ind w:left="1276" w:right="-4" w:hanging="540"/>
        <w:jc w:val="both"/>
        <w:rPr>
          <w:sz w:val="18"/>
        </w:rPr>
      </w:pPr>
      <w:r w:rsidRPr="00142492">
        <w:rPr>
          <w:sz w:val="18"/>
        </w:rPr>
        <w:t>3°</w:t>
      </w:r>
      <w:r w:rsidRPr="00142492">
        <w:rPr>
          <w:sz w:val="18"/>
        </w:rPr>
        <w:tab/>
        <w:t>L'indication de la juridiction saisie si la créance fait l'objet d'un litige.</w:t>
      </w:r>
    </w:p>
    <w:p w:rsidRPr="00A373D3" w:rsidR="00DE7E8B" w:rsidP="00BD6CE6" w:rsidRDefault="00DE7E8B">
      <w:pPr>
        <w:pStyle w:val="Normal"/>
        <w:ind w:right="-4"/>
        <w:jc w:val="both"/>
        <w:rPr>
          <w:b/>
          <w:i/>
          <w:sz w:val="16"/>
          <w:szCs w:val="16"/>
        </w:rPr>
      </w:pPr>
    </w:p>
    <w:p w:rsidRPr="00A373D3" w:rsidR="00DE7E8B" w:rsidP="00BD6CE6" w:rsidRDefault="00A373D3">
      <w:pPr>
        <w:pStyle w:val="Normal"/>
        <w:ind w:right="-4"/>
        <w:jc w:val="both"/>
        <w:rPr>
          <w:b/>
          <w:sz w:val="18"/>
          <w:u w:val="single"/>
        </w:rPr>
      </w:pPr>
      <w:r w:rsidRPr="00A373D3">
        <w:rPr>
          <w:b/>
          <w:sz w:val="18"/>
          <w:u w:val="single"/>
        </w:rPr>
        <w:t>Dans les deux cas, à</w:t>
      </w:r>
      <w:r w:rsidRPr="00A373D3" w:rsidR="00DE7E8B">
        <w:rPr>
          <w:b/>
          <w:sz w:val="18"/>
          <w:u w:val="single"/>
        </w:rPr>
        <w:t xml:space="preserve"> la dé</w:t>
      </w:r>
      <w:r w:rsidRPr="00A373D3">
        <w:rPr>
          <w:b/>
          <w:sz w:val="18"/>
          <w:u w:val="single"/>
        </w:rPr>
        <w:t xml:space="preserve">claration doivent être joints, </w:t>
      </w:r>
      <w:r w:rsidRPr="00A373D3" w:rsidR="00DE7E8B">
        <w:rPr>
          <w:b/>
          <w:sz w:val="18"/>
          <w:u w:val="single"/>
        </w:rPr>
        <w:t>les documents justificatifs ou leurs copies.</w:t>
      </w:r>
    </w:p>
    <w:p w:rsidR="00DE7E8B" w:rsidP="00BD6CE6" w:rsidRDefault="00DE7E8B">
      <w:pPr>
        <w:pStyle w:val="Normal"/>
        <w:ind w:right="-4"/>
        <w:jc w:val="both"/>
        <w:rPr>
          <w:sz w:val="18"/>
        </w:rPr>
      </w:pPr>
      <w:r>
        <w:rPr>
          <w:sz w:val="18"/>
        </w:rPr>
        <w:t>S'il s'agit de chèques ou d'effets, les originaux doivent être joints.</w:t>
      </w:r>
    </w:p>
    <w:p w:rsidRPr="007B686E" w:rsidR="00DE7E8B" w:rsidP="00BD6CE6" w:rsidRDefault="00DE7E8B">
      <w:pPr>
        <w:pStyle w:val="Normal"/>
        <w:ind w:right="-4"/>
        <w:jc w:val="both"/>
        <w:rPr>
          <w:sz w:val="16"/>
          <w:szCs w:val="16"/>
        </w:rPr>
      </w:pPr>
    </w:p>
    <w:p w:rsidR="00DE7E8B" w:rsidP="00BD6CE6" w:rsidRDefault="00DE7E8B">
      <w:pPr>
        <w:pStyle w:val="Normal"/>
        <w:ind w:right="-4"/>
        <w:jc w:val="both"/>
        <w:rPr>
          <w:sz w:val="18"/>
        </w:rPr>
      </w:pPr>
      <w:r>
        <w:rPr>
          <w:sz w:val="18"/>
        </w:rPr>
        <w:t>A défaut de déclaration dans les délais, l'action en relevé de forclusion ne peut être exercée que dans les délais prévus par l'article L.622-26 du Code de Commerce.</w:t>
      </w:r>
    </w:p>
    <w:p w:rsidRPr="007B686E" w:rsidR="00DE7E8B" w:rsidP="00BD6CE6" w:rsidRDefault="00DE7E8B">
      <w:pPr>
        <w:pStyle w:val="Normal"/>
        <w:ind w:right="-4"/>
        <w:jc w:val="both"/>
        <w:rPr>
          <w:sz w:val="16"/>
          <w:szCs w:val="16"/>
        </w:rPr>
      </w:pPr>
    </w:p>
    <w:p w:rsidR="00DE7E8B" w:rsidP="00BD6CE6" w:rsidRDefault="00DE7E8B">
      <w:pPr>
        <w:pStyle w:val="Normal"/>
        <w:ind w:right="-4"/>
        <w:jc w:val="both"/>
        <w:rPr>
          <w:sz w:val="18"/>
        </w:rPr>
      </w:pPr>
      <w:r>
        <w:rPr>
          <w:sz w:val="18"/>
        </w:rPr>
        <w:t>En ce qui concerne les dispositions relatives à la nomination des contrôleurs, aux délais et formalités à observer pour les actions en revendication et restitution, les relevés de forclusion, je vous invite à vous reporter à l'annexe jointe.</w:t>
      </w:r>
    </w:p>
    <w:p w:rsidRPr="007B686E" w:rsidR="00DE7E8B" w:rsidP="00BD6CE6" w:rsidRDefault="00DE7E8B">
      <w:pPr>
        <w:pStyle w:val="Normal"/>
        <w:ind w:right="-4"/>
        <w:jc w:val="both"/>
        <w:rPr>
          <w:sz w:val="16"/>
          <w:szCs w:val="16"/>
        </w:rPr>
      </w:pPr>
    </w:p>
    <w:p w:rsidR="00DE7E8B" w:rsidP="00683B40" w:rsidRDefault="00DE7E8B">
      <w:pPr>
        <w:pStyle w:val="Normalcentr"/>
        <w:numPr>
          <w:ilvl w:val="0"/>
          <w:numId w:val="1"/>
        </w:numPr>
        <w:pBdr>
          <w:top w:val="none" w:color="auto" w:sz="0" w:space="0"/>
          <w:left w:val="none" w:color="auto" w:sz="0" w:space="0"/>
          <w:bottom w:val="none" w:color="auto" w:sz="0" w:space="0"/>
          <w:right w:val="none" w:color="auto" w:sz="0" w:space="0"/>
        </w:pBdr>
        <w:ind w:right="-4"/>
        <w:jc w:val="both"/>
        <w:rPr>
          <w:iCs/>
          <w:sz w:val="18"/>
          <w:szCs w:val="14"/>
        </w:rPr>
      </w:pPr>
      <w:r>
        <w:rPr>
          <w:iCs/>
          <w:sz w:val="18"/>
          <w:szCs w:val="14"/>
        </w:rPr>
        <w:t>Votre déclaration de créance et la demande en revendication doivent être formulées par plis séparés.</w:t>
      </w:r>
    </w:p>
    <w:p w:rsidR="00DE7E8B" w:rsidP="00683B40" w:rsidRDefault="00DE7E8B">
      <w:pPr>
        <w:pStyle w:val="Normalcentr"/>
        <w:numPr>
          <w:ilvl w:val="0"/>
          <w:numId w:val="1"/>
        </w:numPr>
        <w:pBdr>
          <w:top w:val="none" w:color="auto" w:sz="0" w:space="0"/>
          <w:left w:val="none" w:color="auto" w:sz="0" w:space="0"/>
          <w:bottom w:val="none" w:color="auto" w:sz="0" w:space="0"/>
          <w:right w:val="none" w:color="auto" w:sz="0" w:space="0"/>
        </w:pBdr>
        <w:ind w:right="-4"/>
        <w:jc w:val="both"/>
        <w:rPr>
          <w:iCs/>
          <w:sz w:val="18"/>
          <w:szCs w:val="14"/>
        </w:rPr>
      </w:pPr>
      <w:r>
        <w:rPr>
          <w:iCs/>
          <w:sz w:val="18"/>
          <w:szCs w:val="14"/>
        </w:rPr>
        <w:t>Les déclarations par e-mail ne seront en aucun cas acceptées.</w:t>
      </w:r>
    </w:p>
    <w:p w:rsidR="00DE7E8B" w:rsidP="00683B40" w:rsidRDefault="00DE7E8B">
      <w:pPr>
        <w:pStyle w:val="Normalcentr"/>
        <w:numPr>
          <w:ilvl w:val="0"/>
          <w:numId w:val="1"/>
        </w:numPr>
        <w:pBdr>
          <w:top w:val="none" w:color="auto" w:sz="0" w:space="0"/>
          <w:left w:val="none" w:color="auto" w:sz="0" w:space="0"/>
          <w:bottom w:val="none" w:color="auto" w:sz="0" w:space="0"/>
          <w:right w:val="none" w:color="auto" w:sz="0" w:space="0"/>
        </w:pBdr>
        <w:ind w:right="-4"/>
        <w:jc w:val="both"/>
        <w:rPr>
          <w:iCs/>
          <w:sz w:val="18"/>
          <w:szCs w:val="14"/>
        </w:rPr>
      </w:pPr>
      <w:r>
        <w:rPr>
          <w:iCs/>
          <w:sz w:val="18"/>
          <w:szCs w:val="14"/>
        </w:rPr>
        <w:t>Il ne sera pas délivré de récépissé de la déclaration à défaut d'enveloppe affranchie jointe à la présente.</w:t>
      </w:r>
    </w:p>
    <w:p w:rsidRPr="007B686E" w:rsidR="00DE7E8B" w:rsidP="00BD6CE6" w:rsidRDefault="00DE7E8B">
      <w:pPr>
        <w:pStyle w:val="Normal"/>
        <w:ind w:right="-4"/>
        <w:jc w:val="both"/>
        <w:rPr>
          <w:sz w:val="16"/>
          <w:szCs w:val="16"/>
        </w:rPr>
      </w:pPr>
    </w:p>
    <w:p w:rsidRPr="007B686E" w:rsidR="00AF10FF" w:rsidP="00BD6CE6" w:rsidRDefault="00AF10FF">
      <w:pPr>
        <w:pStyle w:val="Normal"/>
        <w:ind w:right="-4"/>
        <w:jc w:val="both"/>
        <w:rPr>
          <w:sz w:val="12"/>
          <w:szCs w:val="12"/>
        </w:rPr>
      </w:pPr>
    </w:p>
    <w:p w:rsidR="00AF10FF" w:rsidP="00BD6CE6" w:rsidRDefault="009B4D4B">
      <w:pPr>
        <w:pStyle w:val="Normal"/>
        <w:tabs>
          <w:tab w:val="left" w:pos="5040"/>
        </w:tabs>
        <w:ind w:right="-4"/>
        <w:jc w:val="both"/>
        <w:rPr>
          <w:sz w:val="18"/>
        </w:rPr>
      </w:pPr>
      <w:r>
        <w:rPr>
          <w:noProof/>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left:0;text-align:left;margin-left:388.1pt;margin-top:641.55pt;width:73.05pt;height:73.05pt;z-index:251659264;mso-position-horizontal-relative:margin;mso-position-vertical-relative:margin" id="_x0000_s1026">
            <v:imagedata o:title="SIGNATURE ME ANCEL" r:id="rId12"/>
            <w10:wrap anchorx="margin" anchory="margin"/>
          </v:shape>
        </w:pict>
      </w:r>
      <w:r w:rsidR="001D0EE4">
        <w:rPr>
          <w:sz w:val="18"/>
        </w:rPr>
        <w:tab/>
      </w:r>
      <w:r w:rsidRPr="00A04A9E" w:rsidR="00A04A9E">
        <w:rPr>
          <w:sz w:val="18"/>
          <w:szCs w:val="18"/>
        </w:rPr>
        <w:t>Christophe ANCEL</w:t>
      </w:r>
    </w:p>
    <w:sectPr w:rsidR="00AF10FF" w:rsidSect="00BD6CE6">
      <w:headerReference w:type="default" r:id="rId10"/>
      <w:footerReference w:type="default" r:id="rId11"/>
      <w:pgSz w:w="11906" w:h="16838" w:code="9"/>
      <w:pgMar w:top="238" w:right="748" w:bottom="284" w:left="902" w:header="210" w:footer="397" w:gutter="0"/>
      <w:cols w:space="72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endnote w:type="separator" w:id="0">
    <w:p w:rsidR="002C785E" w:rsidRDefault="002C785E">
      <w:r>
        <w:separator/>
      </w:r>
    </w:p>
  </w:endnote>
  <w:endnote w:type="continuationSeparator" w:id="1">
    <w:p w:rsidR="002C785E" w:rsidRDefault="002C785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Segoe UI"/>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PS">
    <w:altName w:val="Symbol"/>
    <w:charset w:val="02"/>
    <w:family w:val="roman"/>
    <w:pitch w:val="variable"/>
    <w:sig w:usb0="00000000" w:usb1="10000000" w:usb2="00000000" w:usb3="00000000" w:csb0="80000000" w:csb1="00000000"/>
  </w:font>
  <w:font w:name="Bauhaus 93">
    <w:altName w:val="Arial Black"/>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Pr="00F647F9" w:rsidR="00DB53DC" w:rsidP="00DB53DC" w:rsidRDefault="00DB53DC">
    <w:pPr>
      <w:pStyle w:val="Pieddepage"/>
      <w:rPr>
        <w:rFonts w:ascii="Candara" w:hAnsi="Candara" w:cs="Euphemia"/>
        <w:bCs/>
        <w:sz w:val="16"/>
        <w:szCs w:val="16"/>
      </w:rPr>
    </w:pPr>
    <w:r w:rsidRPr="00F647F9">
      <w:rPr>
        <w:rFonts w:ascii="Candara" w:hAnsi="Candara" w:cs="Euphemia"/>
        <w:bCs/>
        <w:sz w:val="16"/>
        <w:szCs w:val="16"/>
      </w:rPr>
      <w:t>9, Boulevard de l’Europe</w:t>
    </w:r>
  </w:p>
  <w:p w:rsidRPr="00F647F9" w:rsidR="00DB53DC" w:rsidP="00DB53DC" w:rsidRDefault="00DB53DC">
    <w:pPr>
      <w:pStyle w:val="Pieddepage"/>
      <w:rPr>
        <w:rFonts w:ascii="Candara" w:hAnsi="Candara" w:cs="Euphemia"/>
        <w:bCs/>
        <w:sz w:val="16"/>
        <w:szCs w:val="16"/>
      </w:rPr>
    </w:pPr>
    <w:r w:rsidRPr="00F647F9">
      <w:rPr>
        <w:rFonts w:ascii="Candara" w:hAnsi="Candara" w:cs="Euphemia"/>
        <w:bCs/>
        <w:sz w:val="16"/>
        <w:szCs w:val="16"/>
      </w:rPr>
      <w:t>91050 EVRY CEDEX</w:t>
    </w:r>
  </w:p>
  <w:p w:rsidRPr="00F647F9" w:rsidR="00DB53DC" w:rsidP="00DB53DC" w:rsidRDefault="00DB53DC">
    <w:pPr>
      <w:pStyle w:val="Pieddepage"/>
      <w:rPr>
        <w:rFonts w:ascii="Candara" w:hAnsi="Candara" w:cs="Euphemia"/>
        <w:bCs/>
        <w:sz w:val="16"/>
        <w:szCs w:val="16"/>
      </w:rPr>
    </w:pPr>
  </w:p>
  <w:p w:rsidRPr="00F647F9" w:rsidR="00DB53DC" w:rsidP="00DB53DC" w:rsidRDefault="00DB53DC">
    <w:pPr>
      <w:pStyle w:val="Pieddepage"/>
      <w:rPr>
        <w:rFonts w:ascii="Candara" w:hAnsi="Candara" w:cs="Euphemia"/>
        <w:bCs/>
        <w:sz w:val="16"/>
        <w:szCs w:val="16"/>
      </w:rPr>
    </w:pPr>
    <w:r>
      <w:rPr>
        <w:rFonts w:ascii="Candara" w:hAnsi="Candara" w:cs="Euphemia"/>
        <w:bCs/>
        <w:sz w:val="16"/>
        <w:szCs w:val="16"/>
      </w:rPr>
      <w:t>13 avenue Thiers</w:t>
    </w:r>
  </w:p>
  <w:p w:rsidRPr="00F647F9" w:rsidR="00DB53DC" w:rsidP="00DB53DC" w:rsidRDefault="00DB53DC">
    <w:pPr>
      <w:pStyle w:val="Pieddepage"/>
      <w:rPr>
        <w:rFonts w:ascii="Candara" w:hAnsi="Candara" w:cs="Euphemia"/>
        <w:bCs/>
        <w:sz w:val="16"/>
        <w:szCs w:val="16"/>
      </w:rPr>
    </w:pPr>
    <w:r>
      <w:rPr>
        <w:rFonts w:ascii="Candara" w:hAnsi="Candara" w:cs="Euphemia"/>
        <w:bCs/>
        <w:sz w:val="16"/>
        <w:szCs w:val="16"/>
      </w:rPr>
      <w:t>77000 MELUN</w:t>
    </w:r>
  </w:p>
  <w:p w:rsidRPr="00F647F9" w:rsidR="00DB53DC" w:rsidP="00DB53DC" w:rsidRDefault="00DB53DC">
    <w:pPr>
      <w:pStyle w:val="Pieddepage"/>
      <w:rPr>
        <w:rFonts w:ascii="Candara" w:hAnsi="Candara" w:cs="Euphemia"/>
        <w:bCs/>
        <w:sz w:val="16"/>
        <w:szCs w:val="16"/>
      </w:rPr>
    </w:pPr>
    <w:r w:rsidRPr="00F647F9">
      <w:rPr>
        <w:rFonts w:ascii="Candara" w:hAnsi="Candara" w:cs="Euphemia"/>
        <w:bCs/>
        <w:sz w:val="16"/>
        <w:szCs w:val="16"/>
      </w:rPr>
      <w:tab/>
    </w:r>
    <w:r w:rsidRPr="00F647F9">
      <w:rPr>
        <w:rFonts w:ascii="Candara" w:hAnsi="Candara" w:cs="Euphemia"/>
        <w:bCs/>
        <w:sz w:val="16"/>
        <w:szCs w:val="16"/>
      </w:rPr>
      <w:tab/>
    </w:r>
  </w:p>
  <w:p w:rsidRPr="00F647F9" w:rsidR="00DB53DC" w:rsidP="00DB53DC" w:rsidRDefault="00DB53DC">
    <w:pPr>
      <w:pStyle w:val="Pieddepage"/>
      <w:tabs>
        <w:tab w:val="clear" w:pos="4536"/>
      </w:tabs>
      <w:ind w:right="-428"/>
      <w:jc w:val="left"/>
      <w:rPr>
        <w:rFonts w:ascii="Candara" w:hAnsi="Candara"/>
        <w:sz w:val="16"/>
        <w:szCs w:val="16"/>
      </w:rPr>
    </w:pPr>
    <w:r w:rsidRPr="001E6314">
      <w:rPr>
        <w:rStyle w:val="Lienhypertexte"/>
        <w:rFonts w:ascii="Candara" w:hAnsi="Candara" w:cs="Euphemia"/>
        <w:bCs/>
        <w:sz w:val="18"/>
        <w:szCs w:val="18"/>
      </w:rPr>
      <w:t>https://www.mjc2a.fr/</w:t>
    </w:r>
    <w:r w:rsidRPr="00F647F9">
      <w:rPr>
        <w:rFonts w:ascii="Candara" w:hAnsi="Candara" w:cs="Euphemia"/>
        <w:bCs/>
        <w:sz w:val="18"/>
        <w:szCs w:val="18"/>
      </w:rPr>
      <w:tab/>
    </w:r>
  </w:p>
  <w:p w:rsidR="00DB53DC" w:rsidP="00DB53DC" w:rsidRDefault="00DB53DC">
    <w:pPr>
      <w:pStyle w:val="Pieddepage"/>
      <w:rPr>
        <w:rFonts w:ascii="Candara" w:hAnsi="Candara" w:cs="Euphemia"/>
        <w:bCs/>
        <w:sz w:val="16"/>
        <w:szCs w:val="16"/>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footnote w:type="separator" w:id="0">
    <w:p w:rsidR="002C785E" w:rsidRDefault="002C785E">
      <w:r>
        <w:separator/>
      </w:r>
    </w:p>
  </w:footnote>
  <w:footnote w:type="continuationSeparator" w:id="1">
    <w:p w:rsidR="002C785E" w:rsidRDefault="002C785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tbl>
    <w:tblPr>
      <w:tblW w:w="10538" w:type="dxa"/>
      <w:tblLook w:firstRow="1" w:lastRow="0" w:firstColumn="1" w:lastColumn="0" w:noHBand="0" w:noVBand="0" w:val="00A0"/>
    </w:tblPr>
    <w:tblGrid>
      <w:gridCol w:w="5269"/>
      <w:gridCol w:w="5269"/>
    </w:tblGrid>
    <w:tr w:rsidRPr="00A80D5A" w:rsidR="00A80D5A" w:rsidTr="00702D95">
      <w:trPr>
        <w:trHeight w:val="1263"/>
      </w:trPr>
      <w:tc>
        <w:tcPr>
          <w:tcW w:w="5269" w:type="dxa"/>
        </w:tcPr>
        <w:p w:rsidRPr="00A80D5A" w:rsidR="00A80D5A" w:rsidP="00A80D5A" w:rsidRDefault="00A80D5A">
          <w:pPr>
            <w:pStyle w:val="Normal-TBL-BR-1"/>
            <w:rPr>
              <w:rFonts w:ascii="Bauhaus 93" w:hAnsi="Bauhaus 93" w:eastAsia="Arial Unicode MS" w:cs="Bauhaus 93"/>
              <w:color w:val="0F243E"/>
              <w:sz w:val="52"/>
              <w:szCs w:val="52"/>
            </w:rPr>
          </w:pPr>
          <w:r w:rsidRPr="00A80D5A">
            <w:rPr>
              <w:rFonts w:ascii="Bauhaus 93" w:hAnsi="Bauhaus 93" w:eastAsia="Arial Unicode MS" w:cs="Bauhaus 93"/>
              <w:color w:val="0F243E"/>
              <w:sz w:val="52"/>
              <w:szCs w:val="52"/>
            </w:rPr>
            <w:t>Selarl MJC2A</w:t>
          </w:r>
        </w:p>
        <w:p w:rsidRPr="00A80D5A" w:rsidR="00A80D5A" w:rsidP="00A80D5A" w:rsidRDefault="00A80D5A">
          <w:pPr>
            <w:pStyle w:val="Normal-TBL-BR-1"/>
            <w:rPr>
              <w:rFonts w:ascii="Candara" w:hAnsi="Candara" w:eastAsia="Arial Unicode MS" w:cs="Candara"/>
              <w:color w:val="333333"/>
              <w:sz w:val="26"/>
              <w:szCs w:val="26"/>
            </w:rPr>
          </w:pPr>
          <w:r w:rsidRPr="00A80D5A">
            <w:rPr>
              <w:rFonts w:ascii="Candara" w:hAnsi="Candara" w:eastAsia="Arial Unicode MS" w:cs="Candara"/>
              <w:color w:val="333333"/>
              <w:sz w:val="26"/>
              <w:szCs w:val="26"/>
            </w:rPr>
            <w:t>Société de Mandataire Judiciaire</w:t>
          </w:r>
        </w:p>
      </w:tc>
      <w:tc>
        <w:tcPr>
          <w:tcW w:w="5269" w:type="dxa"/>
        </w:tcPr>
        <w:p w:rsidRPr="00A80D5A" w:rsidR="00A80D5A" w:rsidP="00A80D5A" w:rsidRDefault="009B4D4B">
          <w:pPr>
            <w:pStyle w:val="Normal-TBL-BR-1"/>
            <w:jc w:val="right"/>
            <w:rPr>
              <w:rFonts w:ascii="Candara" w:hAnsi="Candara" w:eastAsia="Arial Unicode MS"/>
              <w:shadow/>
              <w:color w:val="333333"/>
              <w:sz w:val="26"/>
              <w:szCs w:val="26"/>
            </w:rPr>
          </w:pPr>
          <w:r>
            <w:rPr>
              <w:rFonts w:ascii="Candara" w:hAnsi="Candara" w:eastAsia="Arial Unicode MS"/>
              <w:shadow/>
              <w:color w:val="333333"/>
              <w:sz w:val="26"/>
              <w:szCs w:val="26"/>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4.5pt;height:64.5pt" id="_x0000_i1025">
                <v:imagedata o:title="" r:id="rId1"/>
              </v:shape>
            </w:pict>
          </w:r>
        </w:p>
      </w:tc>
    </w:tr>
  </w:tbl>
  <w:p w:rsidRPr="00A80D5A" w:rsidR="00A80D5A" w:rsidP="00A80D5A" w:rsidRDefault="00A80D5A">
    <w:pPr>
      <w:pStyle w:val="Normal"/>
      <w:pBdr>
        <w:bottom w:val="single" w:color="auto" w:sz="8" w:space="0"/>
      </w:pBdr>
      <w:tabs>
        <w:tab w:val="left" w:pos="1813"/>
      </w:tabs>
      <w:rPr>
        <w:rFonts w:ascii="Candara" w:hAnsi="Candara" w:eastAsia="Arial Unicode MS"/>
        <w:shadow/>
        <w:color w:val="333333"/>
        <w:sz w:val="26"/>
        <w:szCs w:val="26"/>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nsid w:val="00D65186"/>
    <w:multiLevelType w:val="hybridMultilevel"/>
    <w:tmpl w:val="B9FA4D8A"/>
    <w:lvl w:ilvl="0" w:tplc="A0E02A56">
      <w:numFmt w:val="bullet"/>
      <w:lvlText w:val="-"/>
      <w:lvlJc w:val="left"/>
      <w:pPr>
        <w:tabs>
          <w:tab w:val="num" w:pos="360"/>
        </w:tabs>
        <w:ind w:left="360" w:hanging="360"/>
      </w:pPr>
      <w:rPr>
        <w:rFonts w:hint="default" w:ascii="Times New Roman" w:hAnsi="Times New Roman"/>
      </w:rPr>
    </w:lvl>
    <w:lvl w:ilvl="1" w:tplc="040C0003">
      <w:start w:val="1"/>
      <w:numFmt w:val="bullet"/>
      <w:lvlText w:val="o"/>
      <w:lvlJc w:val="left"/>
      <w:pPr>
        <w:tabs>
          <w:tab w:val="num" w:pos="873"/>
        </w:tabs>
        <w:ind w:left="873" w:hanging="360"/>
      </w:pPr>
      <w:rPr>
        <w:rFonts w:hint="default" w:ascii="Courier New" w:hAnsi="Courier New"/>
      </w:rPr>
    </w:lvl>
    <w:lvl w:ilvl="2" w:tplc="040C0005">
      <w:start w:val="1"/>
      <w:numFmt w:val="bullet"/>
      <w:lvlText w:val=""/>
      <w:lvlJc w:val="left"/>
      <w:pPr>
        <w:tabs>
          <w:tab w:val="num" w:pos="1593"/>
        </w:tabs>
        <w:ind w:left="1593" w:hanging="360"/>
      </w:pPr>
      <w:rPr>
        <w:rFonts w:hint="default" w:ascii="Wingdings" w:hAnsi="Wingdings"/>
      </w:rPr>
    </w:lvl>
    <w:lvl w:ilvl="3" w:tplc="040C0001">
      <w:start w:val="1"/>
      <w:numFmt w:val="bullet"/>
      <w:lvlText w:val=""/>
      <w:lvlJc w:val="left"/>
      <w:pPr>
        <w:tabs>
          <w:tab w:val="num" w:pos="2313"/>
        </w:tabs>
        <w:ind w:left="2313" w:hanging="360"/>
      </w:pPr>
      <w:rPr>
        <w:rFonts w:hint="default" w:ascii="Symbol" w:hAnsi="Symbol"/>
      </w:rPr>
    </w:lvl>
    <w:lvl w:ilvl="4" w:tplc="040C0003">
      <w:start w:val="1"/>
      <w:numFmt w:val="bullet"/>
      <w:lvlText w:val="o"/>
      <w:lvlJc w:val="left"/>
      <w:pPr>
        <w:tabs>
          <w:tab w:val="num" w:pos="3033"/>
        </w:tabs>
        <w:ind w:left="3033" w:hanging="360"/>
      </w:pPr>
      <w:rPr>
        <w:rFonts w:hint="default" w:ascii="Courier New" w:hAnsi="Courier New"/>
      </w:rPr>
    </w:lvl>
    <w:lvl w:ilvl="5" w:tplc="040C0005">
      <w:start w:val="1"/>
      <w:numFmt w:val="bullet"/>
      <w:lvlText w:val=""/>
      <w:lvlJc w:val="left"/>
      <w:pPr>
        <w:tabs>
          <w:tab w:val="num" w:pos="3753"/>
        </w:tabs>
        <w:ind w:left="3753" w:hanging="360"/>
      </w:pPr>
      <w:rPr>
        <w:rFonts w:hint="default" w:ascii="Wingdings" w:hAnsi="Wingdings"/>
      </w:rPr>
    </w:lvl>
    <w:lvl w:ilvl="6" w:tplc="040C0001">
      <w:start w:val="1"/>
      <w:numFmt w:val="bullet"/>
      <w:lvlText w:val=""/>
      <w:lvlJc w:val="left"/>
      <w:pPr>
        <w:tabs>
          <w:tab w:val="num" w:pos="4473"/>
        </w:tabs>
        <w:ind w:left="4473" w:hanging="360"/>
      </w:pPr>
      <w:rPr>
        <w:rFonts w:hint="default" w:ascii="Symbol" w:hAnsi="Symbol"/>
      </w:rPr>
    </w:lvl>
    <w:lvl w:ilvl="7" w:tplc="040C0003">
      <w:start w:val="1"/>
      <w:numFmt w:val="bullet"/>
      <w:lvlText w:val="o"/>
      <w:lvlJc w:val="left"/>
      <w:pPr>
        <w:tabs>
          <w:tab w:val="num" w:pos="5193"/>
        </w:tabs>
        <w:ind w:left="5193" w:hanging="360"/>
      </w:pPr>
      <w:rPr>
        <w:rFonts w:hint="default" w:ascii="Courier New" w:hAnsi="Courier New"/>
      </w:rPr>
    </w:lvl>
    <w:lvl w:ilvl="8" w:tplc="040C0005">
      <w:start w:val="1"/>
      <w:numFmt w:val="bullet"/>
      <w:lvlText w:val=""/>
      <w:lvlJc w:val="left"/>
      <w:pPr>
        <w:tabs>
          <w:tab w:val="num" w:pos="5913"/>
        </w:tabs>
        <w:ind w:left="5913" w:hanging="360"/>
      </w:pPr>
      <w:rPr>
        <w:rFonts w:hint="default" w:ascii="Wingdings" w:hAnsi="Wingdings"/>
      </w:rPr>
    </w:lvl>
  </w:abstractNum>
  <w:abstractNum w:abstractNumId="1">
    <w:nsid w:val="04D061D7"/>
    <w:multiLevelType w:val="hybridMultilevel"/>
    <w:tmpl w:val="EC10A840"/>
    <w:lvl w:ilvl="0" w:tplc="E12265A6">
      <w:numFmt w:val="bullet"/>
      <w:lvlText w:val="-"/>
      <w:lvlJc w:val="left"/>
      <w:pPr>
        <w:ind w:left="720" w:hanging="360"/>
      </w:pPr>
      <w:rPr>
        <w:rFonts w:hint="default" w:ascii="Times New Roman" w:hAnsi="Times New Roman" w:eastAsia="Times New Roman" w:cs="Times New Roman"/>
      </w:rPr>
    </w:lvl>
    <w:lvl w:ilvl="1" w:tplc="040C0003" w:tentative="true">
      <w:start w:val="1"/>
      <w:numFmt w:val="bullet"/>
      <w:lvlText w:val="o"/>
      <w:lvlJc w:val="left"/>
      <w:pPr>
        <w:ind w:left="1440" w:hanging="360"/>
      </w:pPr>
      <w:rPr>
        <w:rFonts w:hint="default" w:ascii="Courier New" w:hAnsi="Courier New" w:cs="Courier New"/>
      </w:rPr>
    </w:lvl>
    <w:lvl w:ilvl="2" w:tplc="040C0005" w:tentative="true">
      <w:start w:val="1"/>
      <w:numFmt w:val="bullet"/>
      <w:lvlText w:val=""/>
      <w:lvlJc w:val="left"/>
      <w:pPr>
        <w:ind w:left="2160" w:hanging="360"/>
      </w:pPr>
      <w:rPr>
        <w:rFonts w:hint="default" w:ascii="Wingdings" w:hAnsi="Wingdings"/>
      </w:rPr>
    </w:lvl>
    <w:lvl w:ilvl="3" w:tplc="040C0001" w:tentative="true">
      <w:start w:val="1"/>
      <w:numFmt w:val="bullet"/>
      <w:lvlText w:val=""/>
      <w:lvlJc w:val="left"/>
      <w:pPr>
        <w:ind w:left="2880" w:hanging="360"/>
      </w:pPr>
      <w:rPr>
        <w:rFonts w:hint="default" w:ascii="Symbol" w:hAnsi="Symbol"/>
      </w:rPr>
    </w:lvl>
    <w:lvl w:ilvl="4" w:tplc="040C0003" w:tentative="true">
      <w:start w:val="1"/>
      <w:numFmt w:val="bullet"/>
      <w:lvlText w:val="o"/>
      <w:lvlJc w:val="left"/>
      <w:pPr>
        <w:ind w:left="3600" w:hanging="360"/>
      </w:pPr>
      <w:rPr>
        <w:rFonts w:hint="default" w:ascii="Courier New" w:hAnsi="Courier New" w:cs="Courier New"/>
      </w:rPr>
    </w:lvl>
    <w:lvl w:ilvl="5" w:tplc="040C0005" w:tentative="true">
      <w:start w:val="1"/>
      <w:numFmt w:val="bullet"/>
      <w:lvlText w:val=""/>
      <w:lvlJc w:val="left"/>
      <w:pPr>
        <w:ind w:left="4320" w:hanging="360"/>
      </w:pPr>
      <w:rPr>
        <w:rFonts w:hint="default" w:ascii="Wingdings" w:hAnsi="Wingdings"/>
      </w:rPr>
    </w:lvl>
    <w:lvl w:ilvl="6" w:tplc="040C0001" w:tentative="true">
      <w:start w:val="1"/>
      <w:numFmt w:val="bullet"/>
      <w:lvlText w:val=""/>
      <w:lvlJc w:val="left"/>
      <w:pPr>
        <w:ind w:left="5040" w:hanging="360"/>
      </w:pPr>
      <w:rPr>
        <w:rFonts w:hint="default" w:ascii="Symbol" w:hAnsi="Symbol"/>
      </w:rPr>
    </w:lvl>
    <w:lvl w:ilvl="7" w:tplc="040C0003" w:tentative="true">
      <w:start w:val="1"/>
      <w:numFmt w:val="bullet"/>
      <w:lvlText w:val="o"/>
      <w:lvlJc w:val="left"/>
      <w:pPr>
        <w:ind w:left="5760" w:hanging="360"/>
      </w:pPr>
      <w:rPr>
        <w:rFonts w:hint="default" w:ascii="Courier New" w:hAnsi="Courier New" w:cs="Courier New"/>
      </w:rPr>
    </w:lvl>
    <w:lvl w:ilvl="8" w:tplc="040C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embedSystemFonts/>
  <w:stylePaneFormatFilter w:val="3F01"/>
  <w:defaultTabStop w:val="708"/>
  <w:hyphenationZone w:val="425"/>
  <w:doNotHyphenateCaps/>
  <w:characterSpacingControl w:val="doNotCompress"/>
  <w:doNotValidateAgainstSchema/>
  <w:doNotDemarcateInvalidXml/>
  <w:hdrShapeDefaults>
    <o:shapedefaults spidmax="26626" v:ext="edit"/>
  </w:hdrShapeDefaults>
  <w:footnotePr>
    <w:footnote w:id="0"/>
    <w:footnote w:id="1"/>
  </w:footnotePr>
  <w:endnotePr>
    <w:endnote w:id="0"/>
    <w:endnote w:id="1"/>
  </w:endnotePr>
  <w:compat>
    <w:compatSetting w:name="overrideTableStyleFontSizeAndJustification" w:uri="http://schemas.microsoft.com/office/word" w:val="1"/>
  </w:compat>
  <w:rsids>
    <w:rsidRoot w:val="00DE7E8B"/>
    <w:rsid w:val="000610BA"/>
    <w:rsid w:val="00065E7D"/>
    <w:rsid w:val="0007516C"/>
    <w:rsid w:val="0009681E"/>
    <w:rsid w:val="000C70D7"/>
    <w:rsid w:val="00101E94"/>
    <w:rsid w:val="00104105"/>
    <w:rsid w:val="00127059"/>
    <w:rsid w:val="00142492"/>
    <w:rsid w:val="00144DA6"/>
    <w:rsid w:val="001566D3"/>
    <w:rsid w:val="00190B1F"/>
    <w:rsid w:val="0019506C"/>
    <w:rsid w:val="001B0459"/>
    <w:rsid w:val="001D0EE4"/>
    <w:rsid w:val="001E6AAD"/>
    <w:rsid w:val="00203D9C"/>
    <w:rsid w:val="0020518B"/>
    <w:rsid w:val="002237FB"/>
    <w:rsid w:val="002C14D0"/>
    <w:rsid w:val="002C785E"/>
    <w:rsid w:val="0034431E"/>
    <w:rsid w:val="0036349B"/>
    <w:rsid w:val="003674B1"/>
    <w:rsid w:val="00367631"/>
    <w:rsid w:val="00380BC0"/>
    <w:rsid w:val="003C5127"/>
    <w:rsid w:val="004156E1"/>
    <w:rsid w:val="004251BD"/>
    <w:rsid w:val="0045554D"/>
    <w:rsid w:val="00493CCB"/>
    <w:rsid w:val="004B29DC"/>
    <w:rsid w:val="00507258"/>
    <w:rsid w:val="005168FC"/>
    <w:rsid w:val="00531740"/>
    <w:rsid w:val="00583C20"/>
    <w:rsid w:val="00587D4B"/>
    <w:rsid w:val="005A2078"/>
    <w:rsid w:val="005B3282"/>
    <w:rsid w:val="005C7840"/>
    <w:rsid w:val="005D6296"/>
    <w:rsid w:val="00645AC2"/>
    <w:rsid w:val="00656D19"/>
    <w:rsid w:val="006800E1"/>
    <w:rsid w:val="00682580"/>
    <w:rsid w:val="00683B40"/>
    <w:rsid w:val="00686563"/>
    <w:rsid w:val="006C56F0"/>
    <w:rsid w:val="00724D12"/>
    <w:rsid w:val="00741EBB"/>
    <w:rsid w:val="00794CC1"/>
    <w:rsid w:val="007B686E"/>
    <w:rsid w:val="007F59F6"/>
    <w:rsid w:val="0081429D"/>
    <w:rsid w:val="0083514D"/>
    <w:rsid w:val="0086678F"/>
    <w:rsid w:val="00893E13"/>
    <w:rsid w:val="008941CF"/>
    <w:rsid w:val="008B1B06"/>
    <w:rsid w:val="008E1B15"/>
    <w:rsid w:val="008E3ACF"/>
    <w:rsid w:val="00970969"/>
    <w:rsid w:val="009B4886"/>
    <w:rsid w:val="009B4D4B"/>
    <w:rsid w:val="009E0AB1"/>
    <w:rsid w:val="00A006F7"/>
    <w:rsid w:val="00A04A9E"/>
    <w:rsid w:val="00A07CFA"/>
    <w:rsid w:val="00A373D3"/>
    <w:rsid w:val="00A50EB3"/>
    <w:rsid w:val="00A734BF"/>
    <w:rsid w:val="00A80D5A"/>
    <w:rsid w:val="00AF10FF"/>
    <w:rsid w:val="00B01C5C"/>
    <w:rsid w:val="00B43393"/>
    <w:rsid w:val="00B806FA"/>
    <w:rsid w:val="00BD5621"/>
    <w:rsid w:val="00BD59C6"/>
    <w:rsid w:val="00BD6CE6"/>
    <w:rsid w:val="00C5447E"/>
    <w:rsid w:val="00C64AC1"/>
    <w:rsid w:val="00CD49C3"/>
    <w:rsid w:val="00D4246A"/>
    <w:rsid w:val="00DB53DC"/>
    <w:rsid w:val="00DC3CEA"/>
    <w:rsid w:val="00DC4134"/>
    <w:rsid w:val="00DD6E7E"/>
    <w:rsid w:val="00DE7E8B"/>
    <w:rsid w:val="00E138AD"/>
    <w:rsid w:val="00E2743D"/>
    <w:rsid w:val="00E410B7"/>
    <w:rsid w:val="00EC126C"/>
    <w:rsid w:val="00ED7E9C"/>
    <w:rsid w:val="00F26AE8"/>
    <w:rsid w:val="00F55216"/>
    <w:rsid w:val="00F6099C"/>
    <w:rsid w:val="00F647F9"/>
    <w:rsid w:val="00F66183"/>
    <w:rsid w:val="00F86043"/>
    <w:rsid w:val="00FA149F"/>
    <w:rsid w:val="00FB2660"/>
    <w:rsid w:val="00FC3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6626" v:ext="edit"/>
    <o:shapelayout v:ext="edit">
      <o:idmap data="1" v:ext="edit"/>
    </o:shapelayout>
  </w:shapeDefaults>
  <w:decimalSymbol w:val=","/>
  <w:listSeparator w:val=";"/>
  <w15:docId w15:val="{F0D8635A-4C98-474E-97B8-D10ADC179D33}"/>
  <w14:defaultImageDpi w14:val="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6">
    <w:lsdException w:name="Normal" w:locked="true" w:uiPriority="0" w:qFormat="true"/>
    <w:lsdException w:name="heading 1" w:locked="true" w:uiPriority="9" w:qFormat="true"/>
    <w:lsdException w:name="heading 2" w:locked="true" w:uiPriority="9" w:semiHidden="true" w:unhideWhenUsed="true" w:qFormat="true"/>
    <w:lsdException w:name="heading 3" w:locked="true" w:uiPriority="9" w:semiHidden="true" w:unhideWhenUsed="true" w:qFormat="true"/>
    <w:lsdException w:name="heading 4" w:locked="true" w:uiPriority="9" w:semiHidden="true" w:unhideWhenUsed="true" w:qFormat="true"/>
    <w:lsdException w:name="heading 5" w:locked="true" w:uiPriority="9" w:semiHidden="true" w:unhideWhenUsed="true" w:qFormat="true"/>
    <w:lsdException w:name="heading 6" w:locked="true" w:uiPriority="9" w:semiHidden="true" w:unhideWhenUsed="true"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locked="true" w:semiHidden="true" w:unhideWhenUsed="true"/>
    <w:lsdException w:name="index 2" w:locked="true" w:semiHidden="true" w:unhideWhenUsed="true"/>
    <w:lsdException w:name="index 3" w:locked="true" w:semiHidden="true" w:unhideWhenUsed="true"/>
    <w:lsdException w:name="index 4" w:locked="true" w:semiHidden="true" w:unhideWhenUsed="true"/>
    <w:lsdException w:name="index 5" w:locked="true" w:semiHidden="true" w:unhideWhenUsed="true"/>
    <w:lsdException w:name="index 6" w:locked="true" w:semiHidden="true" w:unhideWhenUsed="true"/>
    <w:lsdException w:name="index 7" w:locked="true" w:semiHidden="true" w:unhideWhenUsed="true"/>
    <w:lsdException w:name="index 8" w:locked="true" w:semiHidden="true" w:unhideWhenUsed="true"/>
    <w:lsdException w:name="index 9" w:locked="true"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locked="true" w:semiHidden="true" w:unhideWhenUsed="true"/>
    <w:lsdException w:name="footnote text" w:locked="true" w:semiHidden="true" w:unhideWhenUsed="true"/>
    <w:lsdException w:name="annotation text" w:locked="true" w:semiHidden="true" w:unhideWhenUsed="true"/>
    <w:lsdException w:name="header" w:locked="true" w:semiHidden="true" w:unhideWhenUsed="true"/>
    <w:lsdException w:name="footer" w:locked="true" w:semiHidden="true" w:unhideWhenUsed="true"/>
    <w:lsdException w:name="index heading" w:locked="true" w:semiHidden="true" w:unhideWhenUsed="true"/>
    <w:lsdException w:name="caption" w:locked="true" w:uiPriority="35" w:semiHidden="true" w:unhideWhenUsed="true" w:qFormat="true"/>
    <w:lsdException w:name="table of figures" w:locked="true" w:semiHidden="true" w:unhideWhenUsed="true"/>
    <w:lsdException w:name="envelope address" w:locked="true" w:semiHidden="true" w:unhideWhenUsed="true"/>
    <w:lsdException w:name="envelope return" w:locked="true" w:semiHidden="true" w:unhideWhenUsed="true"/>
    <w:lsdException w:name="footnote reference" w:locked="true" w:semiHidden="true" w:unhideWhenUsed="true"/>
    <w:lsdException w:name="annotation reference" w:locked="true" w:semiHidden="true" w:unhideWhenUsed="true"/>
    <w:lsdException w:name="line number" w:locked="true" w:semiHidden="true" w:unhideWhenUsed="true"/>
    <w:lsdException w:name="page number" w:locked="true" w:semiHidden="true" w:unhideWhenUsed="true"/>
    <w:lsdException w:name="endnote reference" w:locked="true" w:semiHidden="true" w:unhideWhenUsed="true"/>
    <w:lsdException w:name="endnote text" w:locked="true" w:semiHidden="true" w:unhideWhenUsed="true"/>
    <w:lsdException w:name="table of authorities" w:locked="true" w:semiHidden="true" w:unhideWhenUsed="true"/>
    <w:lsdException w:name="macro" w:locked="true" w:semiHidden="true" w:unhideWhenUsed="true"/>
    <w:lsdException w:name="toa heading" w:locked="true" w:semiHidden="true" w:unhideWhenUsed="true"/>
    <w:lsdException w:name="List" w:locked="true" w:semiHidden="true" w:unhideWhenUsed="true"/>
    <w:lsdException w:name="List Bullet" w:locked="true" w:semiHidden="true" w:unhideWhenUsed="true"/>
    <w:lsdException w:name="List Number" w:locked="true" w:semiHidden="true" w:unhideWhenUsed="true"/>
    <w:lsdException w:name="List 2" w:locked="true" w:semiHidden="true" w:unhideWhenUsed="true"/>
    <w:lsdException w:name="List 3" w:locked="true" w:semiHidden="true" w:unhideWhenUsed="true"/>
    <w:lsdException w:name="List 4" w:locked="true" w:semiHidden="true" w:unhideWhenUsed="true"/>
    <w:lsdException w:name="List 5" w:locked="true" w:semiHidden="true" w:unhideWhenUsed="true"/>
    <w:lsdException w:name="List Bullet 2" w:locked="true" w:semiHidden="true" w:unhideWhenUsed="true"/>
    <w:lsdException w:name="List Bullet 3" w:locked="true" w:semiHidden="true" w:unhideWhenUsed="true"/>
    <w:lsdException w:name="List Bullet 4" w:locked="true" w:semiHidden="true" w:unhideWhenUsed="true"/>
    <w:lsdException w:name="List Bullet 5" w:locked="true" w:semiHidden="true" w:unhideWhenUsed="true"/>
    <w:lsdException w:name="List Number 2" w:locked="true" w:semiHidden="true" w:unhideWhenUsed="true"/>
    <w:lsdException w:name="List Number 3" w:locked="true" w:semiHidden="true" w:unhideWhenUsed="true"/>
    <w:lsdException w:name="List Number 4" w:locked="true" w:semiHidden="true" w:unhideWhenUsed="true"/>
    <w:lsdException w:name="List Number 5" w:locked="true" w:semiHidden="true" w:unhideWhenUsed="true"/>
    <w:lsdException w:name="Title" w:locked="true" w:uiPriority="10" w:qFormat="true"/>
    <w:lsdException w:name="Closing" w:locked="true" w:semiHidden="true" w:unhideWhenUsed="true"/>
    <w:lsdException w:name="Signature" w:locked="true" w:semiHidden="true" w:unhideWhenUsed="true"/>
    <w:lsdException w:name="Default Paragraph Font" w:locked="true" w:uiPriority="1" w:semiHidden="true" w:unhideWhenUsed="true"/>
    <w:lsdException w:name="Body Text" w:locked="true" w:semiHidden="true" w:unhideWhenUsed="true"/>
    <w:lsdException w:name="Body Text Indent" w:locked="true" w:semiHidden="true" w:unhideWhenUsed="true"/>
    <w:lsdException w:name="List Continue" w:locked="true" w:semiHidden="true" w:unhideWhenUsed="true"/>
    <w:lsdException w:name="List Continue 2" w:locked="true" w:semiHidden="true" w:unhideWhenUsed="true"/>
    <w:lsdException w:name="List Continue 3" w:locked="true" w:semiHidden="true" w:unhideWhenUsed="true"/>
    <w:lsdException w:name="List Continue 4" w:locked="true" w:semiHidden="true" w:unhideWhenUsed="true"/>
    <w:lsdException w:name="List Continue 5" w:locked="true" w:semiHidden="true" w:unhideWhenUsed="true"/>
    <w:lsdException w:name="Message Header" w:locked="true" w:semiHidden="true" w:unhideWhenUsed="true"/>
    <w:lsdException w:name="Subtitle" w:locked="true" w:uiPriority="11" w:qFormat="true"/>
    <w:lsdException w:name="Salutation" w:locked="true" w:semiHidden="true" w:unhideWhenUsed="true"/>
    <w:lsdException w:name="Date" w:locked="true" w:semiHidden="true" w:unhideWhenUsed="true"/>
    <w:lsdException w:name="Body Text First Indent" w:locked="true" w:semiHidden="true" w:unhideWhenUsed="true"/>
    <w:lsdException w:name="Body Text First Indent 2" w:locked="true" w:semiHidden="true" w:unhideWhenUsed="true"/>
    <w:lsdException w:name="Note Heading" w:locked="true" w:semiHidden="true" w:unhideWhenUsed="true"/>
    <w:lsdException w:name="Body Text 2" w:locked="true" w:semiHidden="true" w:unhideWhenUsed="true"/>
    <w:lsdException w:name="Body Text 3" w:locked="true" w:semiHidden="true" w:unhideWhenUsed="true"/>
    <w:lsdException w:name="Body Text Indent 2" w:locked="true" w:semiHidden="true" w:unhideWhenUsed="true"/>
    <w:lsdException w:name="Body Text Indent 3" w:locked="true" w:semiHidden="true" w:unhideWhenUsed="true"/>
    <w:lsdException w:name="Block Text" w:locked="true" w:semiHidden="true" w:unhideWhenUsed="true"/>
    <w:lsdException w:name="Hyperlink" w:locked="true" w:semiHidden="true" w:unhideWhenUsed="true"/>
    <w:lsdException w:name="FollowedHyperlink" w:locked="true" w:semiHidden="true" w:unhideWhenUsed="true"/>
    <w:lsdException w:name="Strong" w:locked="true" w:uiPriority="22" w:qFormat="true"/>
    <w:lsdException w:name="Emphasis" w:locked="true" w:uiPriority="20" w:qFormat="true"/>
    <w:lsdException w:name="Document Map" w:locked="true" w:semiHidden="true" w:unhideWhenUsed="true"/>
    <w:lsdException w:name="Plain Text" w:locked="true" w:semiHidden="true" w:unhideWhenUsed="true"/>
    <w:lsdException w:name="E-mail Signature" w:locked="true" w:semiHidden="true" w:unhideWhenUsed="true"/>
    <w:lsdException w:name="HTML Top of Form" w:locked="true" w:semiHidden="true" w:unhideWhenUsed="true"/>
    <w:lsdException w:name="HTML Bottom of Form" w:locked="true" w:semiHidden="true" w:unhideWhenUsed="true"/>
    <w:lsdException w:name="Normal (Web)" w:locked="true" w:semiHidden="true" w:unhideWhenUsed="true"/>
    <w:lsdException w:name="HTML Acronym" w:locked="true" w:semiHidden="true" w:unhideWhenUsed="true"/>
    <w:lsdException w:name="HTML Address" w:locked="true" w:semiHidden="true" w:unhideWhenUsed="true"/>
    <w:lsdException w:name="HTML Cite" w:locked="true" w:semiHidden="true" w:unhideWhenUsed="true"/>
    <w:lsdException w:name="HTML Code" w:locked="true" w:semiHidden="true" w:unhideWhenUsed="true"/>
    <w:lsdException w:name="HTML Definition" w:locked="true" w:semiHidden="true" w:unhideWhenUsed="true"/>
    <w:lsdException w:name="HTML Keyboard" w:locked="true" w:semiHidden="true" w:unhideWhenUsed="true"/>
    <w:lsdException w:name="HTML Preformatted" w:locked="true" w:semiHidden="true" w:unhideWhenUsed="true"/>
    <w:lsdException w:name="HTML Sample" w:locked="true" w:semiHidden="true" w:unhideWhenUsed="true"/>
    <w:lsdException w:name="HTML Typewriter" w:locked="true" w:semiHidden="true" w:unhideWhenUsed="true"/>
    <w:lsdException w:name="HTML Variable" w:locked="true" w:semiHidden="true" w:unhideWhenUsed="true"/>
    <w:lsdException w:name="Normal Table" w:locked="true"/>
    <w:lsdException w:name="annotation subject" w:locked="true" w:semiHidden="true" w:unhideWhenUsed="true"/>
    <w:lsdException w:name="No List" w:locked="true" w:semiHidden="true" w:unhideWhenUsed="true"/>
    <w:lsdException w:name="Outline List 1" w:locked="true" w:semiHidden="true" w:unhideWhenUsed="true"/>
    <w:lsdException w:name="Outline List 2" w:locked="true" w:semiHidden="true" w:unhideWhenUsed="true"/>
    <w:lsdException w:name="Outline List 3" w:locked="true" w:semiHidden="true" w:unhideWhenUsed="true"/>
    <w:lsdException w:name="Table Simple 1" w:locked="true" w:semiHidden="true" w:unhideWhenUsed="true"/>
    <w:lsdException w:name="Table Simple 2" w:locked="true" w:semiHidden="true" w:unhideWhenUsed="true"/>
    <w:lsdException w:name="Table Simple 3" w:locked="true" w:semiHidden="true" w:unhideWhenUsed="true"/>
    <w:lsdException w:name="Table Classic 1" w:locked="true" w:semiHidden="true" w:unhideWhenUsed="true"/>
    <w:lsdException w:name="Table Classic 2" w:locked="true" w:semiHidden="true" w:unhideWhenUsed="true"/>
    <w:lsdException w:name="Table Classic 3" w:locked="true" w:semiHidden="true" w:unhideWhenUsed="true"/>
    <w:lsdException w:name="Table Classic 4" w:locked="true" w:semiHidden="true" w:unhideWhenUsed="true"/>
    <w:lsdException w:name="Table Colorful 1" w:locked="true" w:semiHidden="true" w:unhideWhenUsed="true"/>
    <w:lsdException w:name="Table Colorful 2" w:locked="true" w:semiHidden="true" w:unhideWhenUsed="true"/>
    <w:lsdException w:name="Table Colorful 3" w:locked="true" w:semiHidden="true" w:unhideWhenUsed="true"/>
    <w:lsdException w:name="Table Columns 1" w:locked="true" w:semiHidden="true" w:unhideWhenUsed="true"/>
    <w:lsdException w:name="Table Columns 2" w:locked="true" w:semiHidden="true" w:unhideWhenUsed="true"/>
    <w:lsdException w:name="Table Columns 3" w:locked="true" w:semiHidden="true" w:unhideWhenUsed="true"/>
    <w:lsdException w:name="Table Columns 4" w:locked="true" w:semiHidden="true" w:unhideWhenUsed="true"/>
    <w:lsdException w:name="Table Columns 5" w:locked="true" w:semiHidden="true" w:unhideWhenUsed="true"/>
    <w:lsdException w:name="Table Grid 1" w:locked="true" w:semiHidden="true" w:unhideWhenUsed="true"/>
    <w:lsdException w:name="Table Grid 2" w:locked="true" w:semiHidden="true" w:unhideWhenUsed="true"/>
    <w:lsdException w:name="Table Grid 3" w:locked="true" w:semiHidden="true" w:unhideWhenUsed="true"/>
    <w:lsdException w:name="Table Grid 4" w:locked="true" w:semiHidden="true" w:unhideWhenUsed="true"/>
    <w:lsdException w:name="Table Grid 5" w:locked="true" w:semiHidden="true" w:unhideWhenUsed="true"/>
    <w:lsdException w:name="Table Grid 6" w:locked="true" w:semiHidden="true" w:unhideWhenUsed="true"/>
    <w:lsdException w:name="Table Grid 7" w:locked="true" w:semiHidden="true" w:unhideWhenUsed="true"/>
    <w:lsdException w:name="Table Grid 8" w:locked="true" w:semiHidden="true" w:unhideWhenUsed="true"/>
    <w:lsdException w:name="Table List 1" w:locked="true" w:semiHidden="true" w:unhideWhenUsed="true"/>
    <w:lsdException w:name="Table List 2" w:locked="true" w:semiHidden="true" w:unhideWhenUsed="true"/>
    <w:lsdException w:name="Table List 3" w:locked="true" w:semiHidden="true" w:unhideWhenUsed="true"/>
    <w:lsdException w:name="Table List 4" w:locked="true" w:semiHidden="true" w:unhideWhenUsed="true"/>
    <w:lsdException w:name="Table List 5" w:locked="true" w:semiHidden="true" w:unhideWhenUsed="true"/>
    <w:lsdException w:name="Table List 6" w:locked="true" w:semiHidden="true" w:unhideWhenUsed="true"/>
    <w:lsdException w:name="Table List 7" w:locked="true" w:semiHidden="true" w:unhideWhenUsed="true"/>
    <w:lsdException w:name="Table List 8" w:locked="true" w:semiHidden="true" w:unhideWhenUsed="true"/>
    <w:lsdException w:name="Table 3D effects 1" w:locked="true" w:semiHidden="true" w:unhideWhenUsed="true"/>
    <w:lsdException w:name="Table 3D effects 2" w:locked="true" w:semiHidden="true" w:unhideWhenUsed="true"/>
    <w:lsdException w:name="Table 3D effects 3" w:locked="true" w:semiHidden="true" w:unhideWhenUsed="true"/>
    <w:lsdException w:name="Table Contemporary" w:locked="true" w:semiHidden="true" w:unhideWhenUsed="true"/>
    <w:lsdException w:name="Table Elegant" w:locked="true" w:semiHidden="true" w:unhideWhenUsed="true"/>
    <w:lsdException w:name="Table Professional" w:locked="true" w:semiHidden="true" w:unhideWhenUsed="true"/>
    <w:lsdException w:name="Table Subtle 1" w:locked="true"/>
    <w:lsdException w:name="Table Subtle 2" w:locked="true" w:semiHidden="true" w:unhideWhenUsed="true"/>
    <w:lsdException w:name="Table Web 1" w:locked="true" w:semiHidden="true" w:unhideWhenUsed="true"/>
    <w:lsdException w:name="Table Web 2" w:locked="true"/>
    <w:lsdException w:name="Table Web 3" w:locked="true"/>
    <w:lsdException w:name="Balloon Text" w:locked="true" w:semiHidden="true" w:unhideWhenUsed="true"/>
    <w:lsdException w:name="Table Grid" w:locked="true" w:uiPriority="39"/>
    <w:lsdException w:name="Table Theme" w:locked="tru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false">
    <w:name w:val="Normal"/>
    <w:qFormat/>
    <w:pPr>
      <w:spacing w:after="0" w:line="240" w:lineRule="auto"/>
    </w:pPr>
    <w:rPr>
      <w:sz w:val="24"/>
      <w:szCs w:val="24"/>
    </w:rPr>
  </w:style>
  <w:style w:type="character" w:styleId="Policepardfaut" w:default="false">
    <w:name w:val="Default Paragraph Font"/>
    <w:uiPriority w:val="1"/>
    <w:semiHidden/>
    <w:unhideWhenUsed/>
  </w:style>
  <w:style w:type="table" w:styleId="TableauNormal-BR1" w:default="false">
    <w:name w:val="Normal Table"/>
    <w:uiPriority w:val="99"/>
    <w:semiHidden/>
    <w:unhideWhenUsed/>
    <w:tblPr>
      <w:tblInd w:w="0" w:type="dxa"/>
      <w:tblCellMar>
        <w:top w:w="0" w:type="dxa"/>
        <w:left w:w="108" w:type="dxa"/>
        <w:bottom w:w="0" w:type="dxa"/>
        <w:right w:w="108" w:type="dxa"/>
      </w:tblCellMar>
    </w:tblPr>
  </w:style>
  <w:style w:type="numbering" w:styleId="Aucuneliste" w:default="false">
    <w:name w:val="No List"/>
    <w:uiPriority w:val="99"/>
    <w:semiHidden/>
    <w:unhideWhenUsed/>
  </w:style>
  <w:style w:type="paragraph" w:styleId="Pieddepage">
    <w:name w:val="footer"/>
    <w:basedOn w:val="Normal"/>
    <w:link w:val="PieddepageCar"/>
    <w:uiPriority w:val="99"/>
    <w:pPr>
      <w:tabs>
        <w:tab w:val="center" w:pos="4536"/>
        <w:tab w:val="right" w:pos="9072"/>
      </w:tabs>
      <w:jc w:val="both"/>
    </w:pPr>
    <w:rPr>
      <w:rFonts w:ascii="CG Omega" w:hAnsi="CG Omega"/>
    </w:rPr>
  </w:style>
  <w:style w:type="character" w:styleId="PieddepageCar" w:customStyle="true">
    <w:name w:val="Pied de page Car"/>
    <w:basedOn w:val="Policepardfaut"/>
    <w:link w:val="Pieddepage"/>
    <w:uiPriority w:val="99"/>
    <w:locked/>
    <w:rPr>
      <w:rFonts w:cs="Times New Roman"/>
      <w:sz w:val="24"/>
      <w:szCs w:val="24"/>
    </w:rPr>
  </w:style>
  <w:style w:type="character" w:styleId="Lienhypertexte">
    <w:name w:val="Hyperlink"/>
    <w:basedOn w:val="Policepardfaut"/>
    <w:uiPriority w:val="99"/>
    <w:rPr>
      <w:rFonts w:ascii="Times New Roman" w:hAnsi="Times New Roman" w:cs="Times New Roman"/>
      <w:color w:val="0000FF"/>
      <w:u w:val="single"/>
    </w:rPr>
  </w:style>
  <w:style w:type="paragraph" w:styleId="Normalcentr">
    <w:name w:val="Block Text"/>
    <w:basedOn w:val="Normal"/>
    <w:uiPriority w:val="99"/>
    <w:pPr>
      <w:widowControl w:val="false"/>
      <w:pBdr>
        <w:top w:val="double" w:color="auto" w:sz="4" w:space="1"/>
        <w:left w:val="double" w:color="auto" w:sz="4" w:space="4"/>
        <w:bottom w:val="double" w:color="auto" w:sz="4" w:space="1"/>
        <w:right w:val="double" w:color="auto" w:sz="4" w:space="4"/>
      </w:pBdr>
      <w:autoSpaceDE w:val="false"/>
      <w:autoSpaceDN w:val="false"/>
      <w:adjustRightInd w:val="false"/>
      <w:spacing w:line="240" w:lineRule="exact"/>
      <w:ind w:left="175" w:right="317"/>
    </w:p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locked/>
    <w:rPr>
      <w:rFonts w:cs="Times New Roman"/>
      <w:sz w:val="24"/>
      <w:szCs w:val="24"/>
    </w:rPr>
  </w:style>
  <w:style w:type="character" w:styleId="Lienhypertextesuivivisit">
    <w:name w:val="FollowedHyperlink"/>
    <w:basedOn w:val="Policepardfaut"/>
    <w:uiPriority w:val="99"/>
    <w:rPr>
      <w:rFonts w:ascii="Times New Roman" w:hAnsi="Times New Roman" w:cs="Times New Roman"/>
      <w:color w:val="800080"/>
      <w:u w:val="single"/>
    </w:rPr>
  </w:style>
  <w:style w:type="paragraph" w:styleId="Retraitcorpsdetexte2">
    <w:name w:val="Body Text Indent 2"/>
    <w:basedOn w:val="Normal"/>
    <w:link w:val="Retraitcorpsdetexte2Car"/>
    <w:uiPriority w:val="99"/>
    <w:pPr>
      <w:ind w:left="-70"/>
    </w:pPr>
    <w:rPr>
      <w:rFonts w:ascii="CG Omega" w:hAnsi="CG Omega"/>
      <w:sz w:val="22"/>
    </w:rPr>
  </w:style>
  <w:style w:type="character" w:styleId="Retraitcorpsdetexte2Car" w:customStyle="true">
    <w:name w:val="Retrait corps de texte 2 Car"/>
    <w:basedOn w:val="Policepardfaut"/>
    <w:link w:val="Retraitcorpsdetexte2"/>
    <w:uiPriority w:val="99"/>
    <w:semiHidden/>
    <w:locked/>
    <w:rPr>
      <w:rFonts w:cs="Times New Roman"/>
      <w:sz w:val="24"/>
      <w:szCs w:val="24"/>
    </w:rPr>
  </w:style>
  <w:style w:type="paragraph" w:styleId="Retraitcorpsdetexte">
    <w:name w:val="Body Text Indent"/>
    <w:basedOn w:val="Normal"/>
    <w:link w:val="RetraitcorpsdetexteCar"/>
    <w:uiPriority w:val="99"/>
    <w:pPr>
      <w:ind w:left="-70"/>
    </w:pPr>
    <w:rPr>
      <w:rFonts w:ascii="CG Omega" w:hAnsi="CG Omega"/>
      <w:sz w:val="20"/>
    </w:rPr>
  </w:style>
  <w:style w:type="character" w:styleId="RetraitcorpsdetexteCar" w:customStyle="true">
    <w:name w:val="Retrait corps de texte Car"/>
    <w:basedOn w:val="Policepardfaut"/>
    <w:link w:val="Retraitcorpsdetexte"/>
    <w:uiPriority w:val="99"/>
    <w:semiHidden/>
    <w:locked/>
    <w:rPr>
      <w:rFonts w:cs="Times New Roman"/>
      <w:sz w:val="24"/>
      <w:szCs w:val="24"/>
    </w:rPr>
  </w:style>
  <w:style w:type="paragraph" w:styleId="Normal-TBL-BR-1">
    <w:name w:val="Normal-TBL-BR-1"/>
    <w:pPr>
      <w:spacing w:after="0" w:line="240" w:lineRule="auto"/>
    </w:pPr>
    <w:rPr>
      <w:rFonts/>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optimizeForBrowser/>
  <w:allowPNG/>
  <w:pixelsPerInch w:val="120"/>
</w:webSettings>
</file>

<file path=word/_rels/document.xml.rels><?xml version="1.0" encoding="UTF-8" standalone="yes"?>
<Relationships xmlns="http://schemas.openxmlformats.org/package/2006/relationships">
    <Relationship Target="settings.xml" Type="http://schemas.openxmlformats.org/officeDocument/2006/relationships/settings" Id="rId1"/>
    <Relationship Target="footnotes.xml" Type="http://schemas.openxmlformats.org/officeDocument/2006/relationships/footnotes" Id="rId2"/>
    <Relationship Target="endnotes.xml" Type="http://schemas.openxmlformats.org/officeDocument/2006/relationships/endnotes" Id="rId3"/>
    <Relationship Target="webSettings.xml" Type="http://schemas.openxmlformats.org/officeDocument/2006/relationships/webSettings" Id="rId4"/>
    <Relationship Target="theme/theme1.xml" Type="http://schemas.openxmlformats.org/officeDocument/2006/relationships/theme" Id="rId5"/>
    <Relationship Target="fontTable.xml" Type="http://schemas.openxmlformats.org/officeDocument/2006/relationships/fontTable" Id="rId6"/>
    <Relationship Target="numbering.xml" Type="http://schemas.openxmlformats.org/officeDocument/2006/relationships/numbering" Id="rId7"/>
    <Relationship Target="styles.xml" Type="http://schemas.openxmlformats.org/officeDocument/2006/relationships/styles" Id="rId8"/>
    <Relationship TargetMode="External" Target="http://www.mjc2a.fr" Type="http://schemas.openxmlformats.org/officeDocument/2006/relationships/hyperlink" Id="rId9"/>
    <Relationship Target="header1.xml" Type="http://schemas.openxmlformats.org/officeDocument/2006/relationships/header" Id="rId10"/>
    <Relationship Target="footer1.xml" Type="http://schemas.openxmlformats.org/officeDocument/2006/relationships/footer" Id="rId11"/>
    <Relationship Target="media/image1.png" Type="http://schemas.openxmlformats.org/officeDocument/2006/relationships/image" Id="rId12"/>
</Relationships>

</file>

<file path=word/_rels/header1.xml.rels><?xml version="1.0" encoding="UTF-8" standalone="yes"?>
<Relationships xmlns="http://schemas.openxmlformats.org/package/2006/relationships">
    <Relationship Target="media/image2.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Company>
  <properties:Pages>1</properties:Pages>
  <properties:Words>670</properties:Words>
  <properties:Characters>3690</properties:Characters>
  <properties:Lines>30</properties:Lines>
  <properties:Paragraphs>8</properties:Paragraphs>
  <properties:TotalTime>15</properties:TotalTime>
  <properties:ScaleCrop>false</properties:ScaleCrop>
  <properties:LinksUpToDate>false</properties:LinksUpToDate>
  <properties:CharactersWithSpaces>4352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2016-03-16T17:17:00Z</dcterms:created>
  <dc:creator> </dc:creator>
  <dc:description/>
  <cp:keywords/>
  <cp:lastModifiedBy>Jussiaume François</cp:lastModifiedBy>
  <cp:lastPrinted>2012-08-31T13:58:00Z</cp:lastPrinted>
  <dcterms:modified xmlns:xsi="http://www.w3.org/2001/XMLSchema-instance" xsi:type="dcterms:W3CDTF">2022-05-03T08:48:00Z</dcterms:modified>
  <cp:revision>18</cp:revision>
  <dc:subject/>
  <dc:title>SCP Yves COUDRAY - Christophe ANCEL </dc:title>
</cp:coreProperties>
</file>